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D703" w14:textId="77777777" w:rsidR="00006767" w:rsidRPr="00AD3E38" w:rsidRDefault="00F0147C">
      <w:pPr>
        <w:pStyle w:val="berschrift1"/>
        <w:rPr>
          <w:rFonts w:ascii="Times" w:hAnsi="Times" w:cs="Calibri"/>
          <w:color w:val="000000"/>
        </w:rPr>
      </w:pPr>
      <w:r w:rsidRPr="00AD3E38">
        <w:rPr>
          <w:rFonts w:ascii="Times" w:hAnsi="Times" w:cs="Calibri"/>
          <w:b/>
          <w:bCs/>
          <w:color w:val="000000" w:themeColor="text1"/>
        </w:rPr>
        <w:t>Grenzpendler</w:t>
      </w:r>
      <w:r w:rsidRPr="00AD3E38">
        <w:rPr>
          <w:rFonts w:ascii="Times" w:hAnsi="Times" w:cs="Calibri"/>
          <w:b/>
          <w:bCs/>
          <w:color w:val="000000" w:themeColor="text1"/>
        </w:rPr>
        <w:br/>
      </w:r>
    </w:p>
    <w:p w14:paraId="318E52F3" w14:textId="77777777" w:rsidR="00006767" w:rsidRPr="00AD3E38" w:rsidRDefault="00F0147C">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AD3E38">
        <w:rPr>
          <w:rFonts w:ascii="Times" w:eastAsia="Calibri" w:hAnsi="Times" w:cs="Calibri"/>
          <w:color w:val="000000"/>
          <w:sz w:val="24"/>
          <w:szCs w:val="24"/>
        </w:rPr>
        <w:t>Wenn man sich eine Karte der Niederlande und Deutschland anschaut, dann stellt man relativ schnell fest, dass die großen Wirtschaftsstandorte beider Länder eher nicht in der deutsch-niederländischen Grenzregion liegen.</w:t>
      </w:r>
      <w:r w:rsidRPr="00AD3E38">
        <w:rPr>
          <w:rFonts w:ascii="Times" w:eastAsia="Calibri" w:hAnsi="Times" w:cs="Calibri"/>
          <w:color w:val="000000"/>
          <w:sz w:val="24"/>
          <w:szCs w:val="24"/>
        </w:rPr>
        <w:t> </w:t>
      </w:r>
    </w:p>
    <w:p w14:paraId="3C110B58" w14:textId="77777777" w:rsidR="00006767" w:rsidRPr="00AD3E38" w:rsidRDefault="00F0147C">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AD3E38">
        <w:rPr>
          <w:rFonts w:ascii="Times" w:eastAsia="Calibri" w:hAnsi="Times" w:cs="Calibri"/>
          <w:color w:val="000000"/>
          <w:sz w:val="24"/>
          <w:szCs w:val="24"/>
        </w:rPr>
        <w:t> </w:t>
      </w:r>
    </w:p>
    <w:p w14:paraId="74ED0B5A" w14:textId="77777777" w:rsidR="00006767" w:rsidRPr="00AD3E38" w:rsidRDefault="00F0147C">
      <w:pPr>
        <w:pBdr>
          <w:top w:val="none" w:sz="4" w:space="0" w:color="000000"/>
          <w:left w:val="none" w:sz="4" w:space="0" w:color="000000"/>
          <w:bottom w:val="none" w:sz="4" w:space="0" w:color="000000"/>
          <w:right w:val="none" w:sz="4" w:space="0" w:color="000000"/>
        </w:pBdr>
        <w:spacing w:after="0"/>
        <w:rPr>
          <w:rFonts w:ascii="Times" w:eastAsia="Verdana" w:hAnsi="Times" w:cs="Verdana"/>
          <w:color w:val="000000"/>
          <w:sz w:val="24"/>
          <w:szCs w:val="24"/>
        </w:rPr>
      </w:pPr>
      <w:r w:rsidRPr="00AD3E38">
        <w:rPr>
          <w:rFonts w:ascii="Times" w:eastAsia="Calibri" w:hAnsi="Times" w:cs="Calibri"/>
          <w:color w:val="000000"/>
          <w:sz w:val="24"/>
          <w:szCs w:val="24"/>
        </w:rPr>
        <w:t>Warum eigentlich? Dass der Arbeits</w:t>
      </w:r>
      <w:r w:rsidRPr="00AD3E38">
        <w:rPr>
          <w:rFonts w:ascii="Times" w:eastAsia="Calibri" w:hAnsi="Times" w:cs="Calibri"/>
          <w:color w:val="000000"/>
          <w:sz w:val="24"/>
          <w:szCs w:val="24"/>
        </w:rPr>
        <w:t>markt nicht an der Grenze enden muss, zeigt das Phänomen der deutschen und niederländischen Grenzpendler, die in einem der beiden Länder wohnen und im jeweils anderen Land arbeiten. Das kann viele Vorteile mit sich bringen – sowohl für die Pendler selbst a</w:t>
      </w:r>
      <w:r w:rsidRPr="00AD3E38">
        <w:rPr>
          <w:rFonts w:ascii="Times" w:eastAsia="Calibri" w:hAnsi="Times" w:cs="Calibri"/>
          <w:color w:val="000000"/>
          <w:sz w:val="24"/>
          <w:szCs w:val="24"/>
        </w:rPr>
        <w:t>ls auch für Unternehmen in der Grenzregion, die auf Arbeitskräfte aus beiden Ländern zurückgreifen können.</w:t>
      </w:r>
      <w:r w:rsidRPr="00AD3E38">
        <w:rPr>
          <w:rFonts w:ascii="Times" w:eastAsia="Calibri" w:hAnsi="Times" w:cs="Calibri"/>
          <w:color w:val="000000"/>
          <w:sz w:val="24"/>
          <w:szCs w:val="24"/>
        </w:rPr>
        <w:t> </w:t>
      </w:r>
    </w:p>
    <w:p w14:paraId="44D97A79" w14:textId="77777777" w:rsidR="00006767" w:rsidRPr="00AD3E38" w:rsidRDefault="00F0147C">
      <w:pPr>
        <w:pBdr>
          <w:top w:val="none" w:sz="4" w:space="0" w:color="000000"/>
          <w:left w:val="none" w:sz="4" w:space="0" w:color="000000"/>
          <w:bottom w:val="none" w:sz="4" w:space="0" w:color="000000"/>
          <w:right w:val="none" w:sz="4" w:space="0" w:color="000000"/>
        </w:pBdr>
        <w:spacing w:after="0"/>
        <w:rPr>
          <w:rFonts w:ascii="Times" w:eastAsia="Verdana" w:hAnsi="Times" w:cs="Verdana"/>
          <w:color w:val="000000"/>
          <w:sz w:val="24"/>
          <w:szCs w:val="24"/>
        </w:rPr>
      </w:pPr>
      <w:r w:rsidRPr="00AD3E38">
        <w:rPr>
          <w:rFonts w:ascii="Times" w:eastAsia="Verdana" w:hAnsi="Times" w:cs="Verdana"/>
          <w:color w:val="000000"/>
          <w:sz w:val="24"/>
          <w:szCs w:val="24"/>
        </w:rPr>
        <w:t> </w:t>
      </w:r>
    </w:p>
    <w:p w14:paraId="663C5AAF" w14:textId="77777777" w:rsidR="00006767" w:rsidRPr="00AD3E38" w:rsidRDefault="00F0147C">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AD3E38">
        <w:rPr>
          <w:rFonts w:ascii="Times" w:eastAsia="Verdana" w:hAnsi="Times" w:cs="Verdana"/>
          <w:color w:val="000000"/>
          <w:sz w:val="24"/>
          <w:szCs w:val="24"/>
        </w:rPr>
        <w:t>Klassische Denkmodelle der Wirtschaftswissenschaften gehen davon aus, dass der Entscheidung zu pendeln eine simple Kosten-Nutzen-Rechnung zugrunde</w:t>
      </w:r>
      <w:r w:rsidRPr="00AD3E38">
        <w:rPr>
          <w:rFonts w:ascii="Times" w:eastAsia="Verdana" w:hAnsi="Times" w:cs="Verdana"/>
          <w:color w:val="000000"/>
          <w:sz w:val="24"/>
          <w:szCs w:val="24"/>
        </w:rPr>
        <w:t xml:space="preserve"> liegt. Makroökonomisch gesagt: Arbeitskräfte wandern zum besten Arbeitsangebot. Mikroökonomisch ausgedrückt fragt sich der Einzelne: Lohnt es sich für mich? </w:t>
      </w:r>
      <w:r w:rsidRPr="00AD3E38">
        <w:rPr>
          <w:rFonts w:ascii="Times" w:eastAsia="Verdana" w:hAnsi="Times" w:cs="Verdana"/>
          <w:color w:val="000000"/>
          <w:sz w:val="24"/>
          <w:szCs w:val="24"/>
        </w:rPr>
        <w:br/>
        <w:t>Konzentriert man sich aber nur auf die Faktoren Lohnhöhe und Arbeitslosigkeit, übersieht man leic</w:t>
      </w:r>
      <w:r w:rsidRPr="00AD3E38">
        <w:rPr>
          <w:rFonts w:ascii="Times" w:eastAsia="Verdana" w:hAnsi="Times" w:cs="Verdana"/>
          <w:color w:val="000000"/>
          <w:sz w:val="24"/>
          <w:szCs w:val="24"/>
        </w:rPr>
        <w:t xml:space="preserve">ht alle anderen menschlichen Facetten. Der Soziologe Dr. Jochen Roose von der Freien Universität Berlin hat wiederholt Umfragen unter Grenzpendlern durchgeführt. Bei seiner jüngsten Online-Umfrage, deren Ergebnisse er 2012 publiziert hat, stellte er fest, </w:t>
      </w:r>
      <w:r w:rsidRPr="00AD3E38">
        <w:rPr>
          <w:rFonts w:ascii="Times" w:eastAsia="Verdana" w:hAnsi="Times" w:cs="Verdana"/>
          <w:color w:val="000000"/>
          <w:sz w:val="24"/>
          <w:szCs w:val="24"/>
        </w:rPr>
        <w:t>„dass die ökonomischen Motive nicht an erster Stelle stehen. Stattdessen werden bessere Arbeitsbedingungen am häufigsten als Grund genannt.“ </w:t>
      </w:r>
    </w:p>
    <w:p w14:paraId="346FC68A" w14:textId="77777777" w:rsidR="00006767" w:rsidRPr="00AD3E38" w:rsidRDefault="00F0147C">
      <w:pPr>
        <w:pBdr>
          <w:top w:val="none" w:sz="4" w:space="0" w:color="000000"/>
          <w:left w:val="none" w:sz="4" w:space="0" w:color="000000"/>
          <w:bottom w:val="none" w:sz="4" w:space="0" w:color="000000"/>
          <w:right w:val="none" w:sz="4" w:space="0" w:color="000000"/>
        </w:pBdr>
        <w:spacing w:before="240" w:after="240"/>
        <w:rPr>
          <w:rFonts w:ascii="Times" w:hAnsi="Times"/>
          <w:sz w:val="24"/>
          <w:szCs w:val="24"/>
        </w:rPr>
      </w:pPr>
      <w:r w:rsidRPr="00AD3E38">
        <w:rPr>
          <w:rFonts w:ascii="Times" w:eastAsia="Verdana" w:hAnsi="Times" w:cs="Verdana"/>
          <w:color w:val="000000"/>
          <w:sz w:val="24"/>
          <w:szCs w:val="24"/>
        </w:rPr>
        <w:t>Weitere Gründe für eine Arbeitsstelle im Nachbarland waren, überhaupt eine Arbeitsstelle zu finden und so der Arbe</w:t>
      </w:r>
      <w:r w:rsidRPr="00AD3E38">
        <w:rPr>
          <w:rFonts w:ascii="Times" w:eastAsia="Verdana" w:hAnsi="Times" w:cs="Verdana"/>
          <w:color w:val="000000"/>
          <w:sz w:val="24"/>
          <w:szCs w:val="24"/>
        </w:rPr>
        <w:t>itslosigkeit zu entkommen (Platz zwei), eine interessante Tätigkeit ausüben zu können (Platz drei) und etwas dazu zu lernen (Platz fünf). Dass der Sprung über die Grenze einen höheren Verdienst oder den beruflichen Aufstieg mit sich bringt, stand erst an v</w:t>
      </w:r>
      <w:r w:rsidRPr="00AD3E38">
        <w:rPr>
          <w:rFonts w:ascii="Times" w:eastAsia="Verdana" w:hAnsi="Times" w:cs="Verdana"/>
          <w:color w:val="000000"/>
          <w:sz w:val="24"/>
          <w:szCs w:val="24"/>
        </w:rPr>
        <w:t>ierter und siebter Stelle.</w:t>
      </w:r>
      <w:r w:rsidRPr="00AD3E38">
        <w:rPr>
          <w:rFonts w:ascii="Times" w:eastAsia="Verdana" w:hAnsi="Times" w:cs="Verdana"/>
          <w:color w:val="000000"/>
          <w:sz w:val="24"/>
          <w:szCs w:val="24"/>
        </w:rPr>
        <w:br/>
      </w:r>
      <w:r w:rsidRPr="00AD3E38">
        <w:rPr>
          <w:rFonts w:ascii="Times" w:eastAsia="Verdana" w:hAnsi="Times" w:cs="Verdana"/>
          <w:color w:val="000000"/>
          <w:sz w:val="24"/>
          <w:szCs w:val="24"/>
        </w:rPr>
        <w:br/>
        <w:t>Allerdings gibt es bei den Gründen für das Grenzpendeln anscheinend auch nationale Unterschiede. Bereits 2010 hatte Roose über unterschiedliche Beweggründe zum Pendeln feststellend berichtet: „Während für die Niederländer die Mo</w:t>
      </w:r>
      <w:r w:rsidRPr="00AD3E38">
        <w:rPr>
          <w:rFonts w:ascii="Times" w:eastAsia="Verdana" w:hAnsi="Times" w:cs="Verdana"/>
          <w:color w:val="000000"/>
          <w:sz w:val="24"/>
          <w:szCs w:val="24"/>
        </w:rPr>
        <w:t>tive klassisch der Arbeitsplatz und das Gehalt waren, gaben die Deutschen stärker auch private Motive an.“ </w:t>
      </w:r>
      <w:r w:rsidRPr="00AD3E38">
        <w:rPr>
          <w:rFonts w:ascii="Times" w:eastAsia="Verdana" w:hAnsi="Times" w:cs="Verdana"/>
          <w:color w:val="000000"/>
          <w:sz w:val="24"/>
          <w:szCs w:val="24"/>
        </w:rPr>
        <w:br/>
      </w:r>
      <w:r w:rsidRPr="00AD3E38">
        <w:rPr>
          <w:rFonts w:ascii="Times" w:eastAsia="Verdana" w:hAnsi="Times" w:cs="Verdana"/>
          <w:color w:val="000000"/>
          <w:sz w:val="24"/>
          <w:szCs w:val="24"/>
        </w:rPr>
        <w:br/>
        <w:t>Ebenfalls einen nicht zu unterschätzenden Einfluss hat der Immobilienmarkt. Dem Satz „Der Immobilienmarkt (Mieten, Immobilienpreise) in meiner Gren</w:t>
      </w:r>
      <w:r w:rsidRPr="00AD3E38">
        <w:rPr>
          <w:rFonts w:ascii="Times" w:eastAsia="Verdana" w:hAnsi="Times" w:cs="Verdana"/>
          <w:color w:val="000000"/>
          <w:sz w:val="24"/>
          <w:szCs w:val="24"/>
        </w:rPr>
        <w:t>zregion hat signifikanten Einfluss auf das grenzüberschreitende Pendeln“ stimmten 2009 sowohl deutsch-niederländische Grenzpendler als auch Pendler aus der Grenzregion Belgien-Niederlande sowie Luxemburg-Deutschland überdurchschnittlich oft zu. </w:t>
      </w:r>
    </w:p>
    <w:sectPr w:rsidR="00006767" w:rsidRPr="00AD3E38">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23AA" w14:textId="77777777" w:rsidR="00F0147C" w:rsidRDefault="00F0147C">
      <w:pPr>
        <w:spacing w:after="0" w:line="240" w:lineRule="auto"/>
      </w:pPr>
      <w:r>
        <w:separator/>
      </w:r>
    </w:p>
  </w:endnote>
  <w:endnote w:type="continuationSeparator" w:id="0">
    <w:p w14:paraId="61CE405A" w14:textId="77777777" w:rsidR="00F0147C" w:rsidRDefault="00F0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E206" w14:textId="77777777" w:rsidR="00006767" w:rsidRDefault="00F0147C">
    <w:pPr>
      <w:pStyle w:val="Fuzeile"/>
      <w:pBdr>
        <w:top w:val="single" w:sz="4" w:space="1" w:color="auto"/>
      </w:pBdr>
      <w:jc w:val="center"/>
    </w:pPr>
    <w:r>
      <w:rPr>
        <w:noProof/>
        <w:lang w:eastAsia="de-DE"/>
      </w:rPr>
      <mc:AlternateContent>
        <mc:Choice Requires="wpg">
          <w:drawing>
            <wp:inline distT="0" distB="0" distL="0" distR="0" wp14:anchorId="2CD1BF6D" wp14:editId="05A982C8">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530ADF63" wp14:editId="6328C3A9">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2DE71D69" wp14:editId="16601805">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255F" w14:textId="77777777" w:rsidR="00F0147C" w:rsidRDefault="00F0147C">
      <w:pPr>
        <w:spacing w:after="0" w:line="240" w:lineRule="auto"/>
      </w:pPr>
      <w:r>
        <w:separator/>
      </w:r>
    </w:p>
  </w:footnote>
  <w:footnote w:type="continuationSeparator" w:id="0">
    <w:p w14:paraId="796C2672" w14:textId="77777777" w:rsidR="00F0147C" w:rsidRDefault="00F0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490" w14:textId="77777777" w:rsidR="00006767" w:rsidRDefault="00F0147C">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4B953653" wp14:editId="3651DBEE">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7D6F18C4" wp14:editId="2A161935">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3FD11868" w14:textId="77777777" w:rsidR="00006767" w:rsidRDefault="00006767">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04D"/>
    <w:multiLevelType w:val="hybridMultilevel"/>
    <w:tmpl w:val="A84E4A78"/>
    <w:lvl w:ilvl="0" w:tplc="66FEABC4">
      <w:start w:val="1"/>
      <w:numFmt w:val="decimal"/>
      <w:lvlText w:val="%1."/>
      <w:lvlJc w:val="left"/>
      <w:pPr>
        <w:ind w:left="720" w:hanging="360"/>
      </w:pPr>
      <w:rPr>
        <w:rFonts w:asciiTheme="minorHAnsi" w:eastAsiaTheme="minorHAnsi" w:hAnsiTheme="minorHAnsi" w:cstheme="minorBidi"/>
      </w:rPr>
    </w:lvl>
    <w:lvl w:ilvl="1" w:tplc="F4588204">
      <w:start w:val="1"/>
      <w:numFmt w:val="lowerLetter"/>
      <w:lvlText w:val="%2."/>
      <w:lvlJc w:val="left"/>
      <w:pPr>
        <w:ind w:left="1440" w:hanging="360"/>
      </w:pPr>
    </w:lvl>
    <w:lvl w:ilvl="2" w:tplc="77545928">
      <w:start w:val="1"/>
      <w:numFmt w:val="lowerRoman"/>
      <w:lvlText w:val="%3."/>
      <w:lvlJc w:val="right"/>
      <w:pPr>
        <w:ind w:left="2160" w:hanging="180"/>
      </w:pPr>
    </w:lvl>
    <w:lvl w:ilvl="3" w:tplc="C868EF96">
      <w:start w:val="1"/>
      <w:numFmt w:val="decimal"/>
      <w:lvlText w:val="%4."/>
      <w:lvlJc w:val="left"/>
      <w:pPr>
        <w:ind w:left="2880" w:hanging="360"/>
      </w:pPr>
    </w:lvl>
    <w:lvl w:ilvl="4" w:tplc="E03C0682">
      <w:start w:val="1"/>
      <w:numFmt w:val="lowerLetter"/>
      <w:lvlText w:val="%5."/>
      <w:lvlJc w:val="left"/>
      <w:pPr>
        <w:ind w:left="3600" w:hanging="360"/>
      </w:pPr>
    </w:lvl>
    <w:lvl w:ilvl="5" w:tplc="13B0837A">
      <w:start w:val="1"/>
      <w:numFmt w:val="lowerRoman"/>
      <w:lvlText w:val="%6."/>
      <w:lvlJc w:val="right"/>
      <w:pPr>
        <w:ind w:left="4320" w:hanging="180"/>
      </w:pPr>
    </w:lvl>
    <w:lvl w:ilvl="6" w:tplc="7CC89D22">
      <w:start w:val="1"/>
      <w:numFmt w:val="decimal"/>
      <w:lvlText w:val="%7."/>
      <w:lvlJc w:val="left"/>
      <w:pPr>
        <w:ind w:left="5040" w:hanging="360"/>
      </w:pPr>
    </w:lvl>
    <w:lvl w:ilvl="7" w:tplc="A3F67D00">
      <w:start w:val="1"/>
      <w:numFmt w:val="lowerLetter"/>
      <w:lvlText w:val="%8."/>
      <w:lvlJc w:val="left"/>
      <w:pPr>
        <w:ind w:left="5760" w:hanging="360"/>
      </w:pPr>
    </w:lvl>
    <w:lvl w:ilvl="8" w:tplc="E65C024C">
      <w:start w:val="1"/>
      <w:numFmt w:val="lowerRoman"/>
      <w:lvlText w:val="%9."/>
      <w:lvlJc w:val="right"/>
      <w:pPr>
        <w:ind w:left="6480" w:hanging="180"/>
      </w:pPr>
    </w:lvl>
  </w:abstractNum>
  <w:abstractNum w:abstractNumId="1" w15:restartNumberingAfterBreak="0">
    <w:nsid w:val="2F877E36"/>
    <w:multiLevelType w:val="hybridMultilevel"/>
    <w:tmpl w:val="82C407BE"/>
    <w:lvl w:ilvl="0" w:tplc="48C29298">
      <w:start w:val="1"/>
      <w:numFmt w:val="bullet"/>
      <w:lvlText w:val="o"/>
      <w:lvlJc w:val="left"/>
      <w:pPr>
        <w:ind w:left="1440" w:hanging="360"/>
      </w:pPr>
      <w:rPr>
        <w:rFonts w:ascii="Courier New" w:hAnsi="Courier New" w:cs="Courier New" w:hint="default"/>
      </w:rPr>
    </w:lvl>
    <w:lvl w:ilvl="1" w:tplc="7548B38C">
      <w:start w:val="1"/>
      <w:numFmt w:val="bullet"/>
      <w:lvlText w:val="–"/>
      <w:lvlJc w:val="left"/>
      <w:pPr>
        <w:ind w:left="2160" w:hanging="360"/>
      </w:pPr>
      <w:rPr>
        <w:rFonts w:ascii="Calibri" w:eastAsiaTheme="minorHAnsi" w:hAnsi="Calibri" w:cs="Calibri" w:hint="default"/>
      </w:rPr>
    </w:lvl>
    <w:lvl w:ilvl="2" w:tplc="95BCF81C">
      <w:start w:val="1"/>
      <w:numFmt w:val="bullet"/>
      <w:lvlText w:val=""/>
      <w:lvlJc w:val="left"/>
      <w:pPr>
        <w:ind w:left="2880" w:hanging="360"/>
      </w:pPr>
      <w:rPr>
        <w:rFonts w:ascii="Wingdings" w:hAnsi="Wingdings" w:hint="default"/>
      </w:rPr>
    </w:lvl>
    <w:lvl w:ilvl="3" w:tplc="05CCE33E">
      <w:start w:val="1"/>
      <w:numFmt w:val="bullet"/>
      <w:lvlText w:val=""/>
      <w:lvlJc w:val="left"/>
      <w:pPr>
        <w:ind w:left="3600" w:hanging="360"/>
      </w:pPr>
      <w:rPr>
        <w:rFonts w:ascii="Symbol" w:hAnsi="Symbol" w:hint="default"/>
      </w:rPr>
    </w:lvl>
    <w:lvl w:ilvl="4" w:tplc="7160E698">
      <w:start w:val="1"/>
      <w:numFmt w:val="bullet"/>
      <w:lvlText w:val="o"/>
      <w:lvlJc w:val="left"/>
      <w:pPr>
        <w:ind w:left="4320" w:hanging="360"/>
      </w:pPr>
      <w:rPr>
        <w:rFonts w:ascii="Courier New" w:hAnsi="Courier New" w:cs="Courier New" w:hint="default"/>
      </w:rPr>
    </w:lvl>
    <w:lvl w:ilvl="5" w:tplc="FB94E992">
      <w:start w:val="1"/>
      <w:numFmt w:val="bullet"/>
      <w:lvlText w:val=""/>
      <w:lvlJc w:val="left"/>
      <w:pPr>
        <w:ind w:left="5040" w:hanging="360"/>
      </w:pPr>
      <w:rPr>
        <w:rFonts w:ascii="Wingdings" w:hAnsi="Wingdings" w:hint="default"/>
      </w:rPr>
    </w:lvl>
    <w:lvl w:ilvl="6" w:tplc="19042BBC">
      <w:start w:val="1"/>
      <w:numFmt w:val="bullet"/>
      <w:lvlText w:val=""/>
      <w:lvlJc w:val="left"/>
      <w:pPr>
        <w:ind w:left="5760" w:hanging="360"/>
      </w:pPr>
      <w:rPr>
        <w:rFonts w:ascii="Symbol" w:hAnsi="Symbol" w:hint="default"/>
      </w:rPr>
    </w:lvl>
    <w:lvl w:ilvl="7" w:tplc="1E842A36">
      <w:start w:val="1"/>
      <w:numFmt w:val="bullet"/>
      <w:lvlText w:val="o"/>
      <w:lvlJc w:val="left"/>
      <w:pPr>
        <w:ind w:left="6480" w:hanging="360"/>
      </w:pPr>
      <w:rPr>
        <w:rFonts w:ascii="Courier New" w:hAnsi="Courier New" w:cs="Courier New" w:hint="default"/>
      </w:rPr>
    </w:lvl>
    <w:lvl w:ilvl="8" w:tplc="AC7ECF86">
      <w:start w:val="1"/>
      <w:numFmt w:val="bullet"/>
      <w:lvlText w:val=""/>
      <w:lvlJc w:val="left"/>
      <w:pPr>
        <w:ind w:left="7200" w:hanging="360"/>
      </w:pPr>
      <w:rPr>
        <w:rFonts w:ascii="Wingdings" w:hAnsi="Wingdings" w:hint="default"/>
      </w:rPr>
    </w:lvl>
  </w:abstractNum>
  <w:abstractNum w:abstractNumId="2" w15:restartNumberingAfterBreak="0">
    <w:nsid w:val="526B06C4"/>
    <w:multiLevelType w:val="hybridMultilevel"/>
    <w:tmpl w:val="6EA0716A"/>
    <w:lvl w:ilvl="0" w:tplc="5C0A4ABC">
      <w:start w:val="1"/>
      <w:numFmt w:val="decimal"/>
      <w:lvlText w:val="%1."/>
      <w:lvlJc w:val="left"/>
      <w:pPr>
        <w:ind w:left="720" w:hanging="360"/>
      </w:pPr>
    </w:lvl>
    <w:lvl w:ilvl="1" w:tplc="8BD4BBE6">
      <w:start w:val="1"/>
      <w:numFmt w:val="lowerLetter"/>
      <w:lvlText w:val="%2."/>
      <w:lvlJc w:val="left"/>
      <w:pPr>
        <w:ind w:left="1440" w:hanging="360"/>
      </w:pPr>
    </w:lvl>
    <w:lvl w:ilvl="2" w:tplc="04D2702E">
      <w:start w:val="1"/>
      <w:numFmt w:val="lowerRoman"/>
      <w:lvlText w:val="%3."/>
      <w:lvlJc w:val="right"/>
      <w:pPr>
        <w:ind w:left="2160" w:hanging="180"/>
      </w:pPr>
    </w:lvl>
    <w:lvl w:ilvl="3" w:tplc="1130C7E2">
      <w:start w:val="1"/>
      <w:numFmt w:val="decimal"/>
      <w:lvlText w:val="%4."/>
      <w:lvlJc w:val="left"/>
      <w:pPr>
        <w:ind w:left="2880" w:hanging="360"/>
      </w:pPr>
    </w:lvl>
    <w:lvl w:ilvl="4" w:tplc="C18A4702">
      <w:start w:val="1"/>
      <w:numFmt w:val="lowerLetter"/>
      <w:lvlText w:val="%5."/>
      <w:lvlJc w:val="left"/>
      <w:pPr>
        <w:ind w:left="3600" w:hanging="360"/>
      </w:pPr>
    </w:lvl>
    <w:lvl w:ilvl="5" w:tplc="6602C6E2">
      <w:start w:val="1"/>
      <w:numFmt w:val="lowerRoman"/>
      <w:lvlText w:val="%6."/>
      <w:lvlJc w:val="right"/>
      <w:pPr>
        <w:ind w:left="4320" w:hanging="180"/>
      </w:pPr>
    </w:lvl>
    <w:lvl w:ilvl="6" w:tplc="7A5C9E1A">
      <w:start w:val="1"/>
      <w:numFmt w:val="decimal"/>
      <w:lvlText w:val="%7."/>
      <w:lvlJc w:val="left"/>
      <w:pPr>
        <w:ind w:left="5040" w:hanging="360"/>
      </w:pPr>
    </w:lvl>
    <w:lvl w:ilvl="7" w:tplc="CAF848D6">
      <w:start w:val="1"/>
      <w:numFmt w:val="lowerLetter"/>
      <w:lvlText w:val="%8."/>
      <w:lvlJc w:val="left"/>
      <w:pPr>
        <w:ind w:left="5760" w:hanging="360"/>
      </w:pPr>
    </w:lvl>
    <w:lvl w:ilvl="8" w:tplc="873EDAE0">
      <w:start w:val="1"/>
      <w:numFmt w:val="lowerRoman"/>
      <w:lvlText w:val="%9."/>
      <w:lvlJc w:val="right"/>
      <w:pPr>
        <w:ind w:left="6480" w:hanging="180"/>
      </w:pPr>
    </w:lvl>
  </w:abstractNum>
  <w:abstractNum w:abstractNumId="3" w15:restartNumberingAfterBreak="0">
    <w:nsid w:val="5B46450A"/>
    <w:multiLevelType w:val="hybridMultilevel"/>
    <w:tmpl w:val="8B360392"/>
    <w:lvl w:ilvl="0" w:tplc="61D813AC">
      <w:start w:val="1"/>
      <w:numFmt w:val="bullet"/>
      <w:lvlText w:val="o"/>
      <w:lvlJc w:val="left"/>
      <w:pPr>
        <w:ind w:left="1068" w:hanging="360"/>
      </w:pPr>
      <w:rPr>
        <w:rFonts w:ascii="Courier New" w:hAnsi="Courier New" w:cs="Courier New" w:hint="default"/>
      </w:rPr>
    </w:lvl>
    <w:lvl w:ilvl="1" w:tplc="F5E84992">
      <w:start w:val="1"/>
      <w:numFmt w:val="bullet"/>
      <w:lvlText w:val="o"/>
      <w:lvlJc w:val="left"/>
      <w:pPr>
        <w:ind w:left="1788" w:hanging="360"/>
      </w:pPr>
      <w:rPr>
        <w:rFonts w:ascii="Courier New" w:hAnsi="Courier New" w:cs="Courier New" w:hint="default"/>
      </w:rPr>
    </w:lvl>
    <w:lvl w:ilvl="2" w:tplc="C406ACB4">
      <w:start w:val="1"/>
      <w:numFmt w:val="bullet"/>
      <w:lvlText w:val=""/>
      <w:lvlJc w:val="left"/>
      <w:pPr>
        <w:ind w:left="2508" w:hanging="360"/>
      </w:pPr>
      <w:rPr>
        <w:rFonts w:ascii="Wingdings" w:hAnsi="Wingdings" w:hint="default"/>
      </w:rPr>
    </w:lvl>
    <w:lvl w:ilvl="3" w:tplc="FE28F5A6">
      <w:start w:val="1"/>
      <w:numFmt w:val="bullet"/>
      <w:lvlText w:val=""/>
      <w:lvlJc w:val="left"/>
      <w:pPr>
        <w:ind w:left="3228" w:hanging="360"/>
      </w:pPr>
      <w:rPr>
        <w:rFonts w:ascii="Symbol" w:hAnsi="Symbol" w:hint="default"/>
      </w:rPr>
    </w:lvl>
    <w:lvl w:ilvl="4" w:tplc="914E0484">
      <w:start w:val="1"/>
      <w:numFmt w:val="bullet"/>
      <w:lvlText w:val="o"/>
      <w:lvlJc w:val="left"/>
      <w:pPr>
        <w:ind w:left="3948" w:hanging="360"/>
      </w:pPr>
      <w:rPr>
        <w:rFonts w:ascii="Courier New" w:hAnsi="Courier New" w:cs="Courier New" w:hint="default"/>
      </w:rPr>
    </w:lvl>
    <w:lvl w:ilvl="5" w:tplc="8E02865C">
      <w:start w:val="1"/>
      <w:numFmt w:val="bullet"/>
      <w:lvlText w:val=""/>
      <w:lvlJc w:val="left"/>
      <w:pPr>
        <w:ind w:left="4668" w:hanging="360"/>
      </w:pPr>
      <w:rPr>
        <w:rFonts w:ascii="Wingdings" w:hAnsi="Wingdings" w:hint="default"/>
      </w:rPr>
    </w:lvl>
    <w:lvl w:ilvl="6" w:tplc="E05A7ABC">
      <w:start w:val="1"/>
      <w:numFmt w:val="bullet"/>
      <w:lvlText w:val=""/>
      <w:lvlJc w:val="left"/>
      <w:pPr>
        <w:ind w:left="5388" w:hanging="360"/>
      </w:pPr>
      <w:rPr>
        <w:rFonts w:ascii="Symbol" w:hAnsi="Symbol" w:hint="default"/>
      </w:rPr>
    </w:lvl>
    <w:lvl w:ilvl="7" w:tplc="2392FBD8">
      <w:start w:val="1"/>
      <w:numFmt w:val="bullet"/>
      <w:lvlText w:val="o"/>
      <w:lvlJc w:val="left"/>
      <w:pPr>
        <w:ind w:left="6108" w:hanging="360"/>
      </w:pPr>
      <w:rPr>
        <w:rFonts w:ascii="Courier New" w:hAnsi="Courier New" w:cs="Courier New" w:hint="default"/>
      </w:rPr>
    </w:lvl>
    <w:lvl w:ilvl="8" w:tplc="43CAE806">
      <w:start w:val="1"/>
      <w:numFmt w:val="bullet"/>
      <w:lvlText w:val=""/>
      <w:lvlJc w:val="left"/>
      <w:pPr>
        <w:ind w:left="6828" w:hanging="360"/>
      </w:pPr>
      <w:rPr>
        <w:rFonts w:ascii="Wingdings" w:hAnsi="Wingdings" w:hint="default"/>
      </w:rPr>
    </w:lvl>
  </w:abstractNum>
  <w:num w:numId="1" w16cid:durableId="1993017613">
    <w:abstractNumId w:val="2"/>
  </w:num>
  <w:num w:numId="2" w16cid:durableId="78410932">
    <w:abstractNumId w:val="3"/>
  </w:num>
  <w:num w:numId="3" w16cid:durableId="1647737946">
    <w:abstractNumId w:val="0"/>
  </w:num>
  <w:num w:numId="4" w16cid:durableId="162349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67"/>
    <w:rsid w:val="00006767"/>
    <w:rsid w:val="00AD3E38"/>
    <w:rsid w:val="00F0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74E6"/>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2213</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3</cp:revision>
  <dcterms:created xsi:type="dcterms:W3CDTF">2021-10-14T14:08:00Z</dcterms:created>
  <dcterms:modified xsi:type="dcterms:W3CDTF">2022-06-07T17:21:00Z</dcterms:modified>
</cp:coreProperties>
</file>