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1443" w14:textId="6197E269" w:rsidR="00B81161" w:rsidRPr="009541CA" w:rsidRDefault="009541CA" w:rsidP="00DB08EE">
      <w:pPr>
        <w:pStyle w:val="berschrift1"/>
        <w:rPr>
          <w:rFonts w:ascii="Calibri" w:hAnsi="Calibri" w:cs="Calibri"/>
          <w:b/>
          <w:bCs/>
          <w:color w:val="000000" w:themeColor="text1"/>
        </w:rPr>
      </w:pPr>
      <w:r w:rsidRPr="009541CA">
        <w:rPr>
          <w:rFonts w:ascii="Calibri" w:hAnsi="Calibri" w:cs="Calibri"/>
          <w:b/>
          <w:bCs/>
          <w:color w:val="000000" w:themeColor="text1"/>
        </w:rPr>
        <w:t>Soziale Medien (ca. 1 US</w:t>
      </w:r>
      <w:r w:rsidR="003B1E53" w:rsidRPr="009541CA">
        <w:rPr>
          <w:rFonts w:ascii="Calibri" w:hAnsi="Calibri" w:cs="Calibri"/>
          <w:b/>
          <w:bCs/>
          <w:color w:val="000000" w:themeColor="text1"/>
        </w:rPr>
        <w:t>)</w:t>
      </w:r>
    </w:p>
    <w:p w14:paraId="559A1020" w14:textId="77777777" w:rsidR="00DB08EE" w:rsidRPr="00DB08EE" w:rsidRDefault="00DB08EE" w:rsidP="00DB08EE"/>
    <w:p w14:paraId="126987E6" w14:textId="77777777" w:rsidR="003B1E53" w:rsidRPr="00DB08EE" w:rsidRDefault="003B1E53" w:rsidP="009541CA">
      <w:pPr>
        <w:pBdr>
          <w:top w:val="single" w:sz="4" w:space="1" w:color="auto"/>
          <w:left w:val="single" w:sz="4" w:space="1" w:color="auto"/>
          <w:bottom w:val="single" w:sz="4" w:space="1" w:color="auto"/>
          <w:right w:val="single" w:sz="4" w:space="1" w:color="auto"/>
        </w:pBdr>
        <w:rPr>
          <w:rFonts w:cstheme="minorHAnsi"/>
          <w:b/>
        </w:rPr>
      </w:pPr>
      <w:r w:rsidRPr="00DB08EE">
        <w:rPr>
          <w:rFonts w:cstheme="minorHAnsi"/>
          <w:b/>
        </w:rPr>
        <w:t xml:space="preserve">Thematische Ausgestaltung </w:t>
      </w:r>
    </w:p>
    <w:p w14:paraId="45770E47" w14:textId="53E16D7D" w:rsidR="009541CA" w:rsidRDefault="009541CA" w:rsidP="009541CA">
      <w:pPr>
        <w:pBdr>
          <w:top w:val="single" w:sz="4" w:space="1" w:color="auto"/>
          <w:left w:val="single" w:sz="4" w:space="1" w:color="auto"/>
          <w:bottom w:val="single" w:sz="4" w:space="1" w:color="auto"/>
          <w:right w:val="single" w:sz="4" w:space="1" w:color="auto"/>
        </w:pBdr>
      </w:pPr>
      <w:r w:rsidRPr="00537B91">
        <w:t xml:space="preserve">Die Schüler:innen </w:t>
      </w:r>
      <w:r w:rsidR="00537B91">
        <w:t>beschäftigen</w:t>
      </w:r>
      <w:r w:rsidR="00537B91" w:rsidRPr="00537B91">
        <w:t xml:space="preserve"> sich mit ihrem</w:t>
      </w:r>
      <w:r w:rsidRPr="00537B91">
        <w:t xml:space="preserve"> Konsum sozialer Medien </w:t>
      </w:r>
      <w:r w:rsidR="00537B91">
        <w:t xml:space="preserve">und dem Gebrauch in Deutschland und den Niederlanden. </w:t>
      </w:r>
      <w:r w:rsidR="00537B91" w:rsidRPr="00537B91">
        <w:t xml:space="preserve">Die </w:t>
      </w:r>
      <w:r w:rsidRPr="00537B91">
        <w:t xml:space="preserve">Schüler:innen reflektieren ihre eigene Nutzung sozialer Medien </w:t>
      </w:r>
      <w:r w:rsidR="00537B91" w:rsidRPr="00537B91">
        <w:t>hinsichtlich Plattform</w:t>
      </w:r>
      <w:r w:rsidRPr="00537B91">
        <w:t xml:space="preserve"> </w:t>
      </w:r>
      <w:r w:rsidR="00537B91" w:rsidRPr="00537B91">
        <w:t>und</w:t>
      </w:r>
      <w:r w:rsidRPr="00537B91">
        <w:t xml:space="preserve"> Zeit, die sie dort verbringen. Sie vergleichen </w:t>
      </w:r>
      <w:r w:rsidR="00537B91" w:rsidRPr="00537B91">
        <w:t>welche</w:t>
      </w:r>
      <w:r w:rsidRPr="00537B91">
        <w:t xml:space="preserve"> soziale</w:t>
      </w:r>
      <w:r w:rsidR="00537B91" w:rsidRPr="00537B91">
        <w:t>n</w:t>
      </w:r>
      <w:r w:rsidRPr="00537B91">
        <w:t xml:space="preserve"> Medien in Deutschland und den Niederlanden</w:t>
      </w:r>
      <w:r w:rsidR="00537B91" w:rsidRPr="00537B91">
        <w:t xml:space="preserve"> genutzt werden</w:t>
      </w:r>
      <w:r w:rsidRPr="00537B91">
        <w:t xml:space="preserve"> und stellen ihre eigene Nutzung de</w:t>
      </w:r>
      <w:r w:rsidR="00537B91" w:rsidRPr="00537B91">
        <w:t>m Gebrauch gegenüber.</w:t>
      </w:r>
    </w:p>
    <w:p w14:paraId="0B1A59F0" w14:textId="7FE74699" w:rsidR="00D71EAA" w:rsidRDefault="00537B91" w:rsidP="009541CA">
      <w:pPr>
        <w:pBdr>
          <w:top w:val="single" w:sz="4" w:space="1" w:color="auto"/>
          <w:left w:val="single" w:sz="4" w:space="1" w:color="auto"/>
          <w:bottom w:val="single" w:sz="4" w:space="1" w:color="auto"/>
          <w:right w:val="single" w:sz="4" w:space="1" w:color="auto"/>
        </w:pBdr>
      </w:pPr>
      <w:r>
        <w:t xml:space="preserve">Dazu vergleichen sie zwei Studien – eine zu Gebrauch von sozialen Medien in Deutschland, eine zum Gebrauch in den Niederlanden </w:t>
      </w:r>
      <w:r w:rsidR="00C038E8">
        <w:t>–</w:t>
      </w:r>
      <w:r>
        <w:t xml:space="preserve"> </w:t>
      </w:r>
      <w:r w:rsidR="00C038E8">
        <w:t>und arbeiten Gemeinsamkeiten und Unterschiede bezüglich der Nutzung von sozialen Medien in den beiden Ländern</w:t>
      </w:r>
      <w:r w:rsidR="002E1B1A">
        <w:t xml:space="preserve"> heraus.</w:t>
      </w:r>
    </w:p>
    <w:p w14:paraId="483B4582" w14:textId="383E3A7C" w:rsidR="00D71EAA" w:rsidRDefault="00D71EAA" w:rsidP="009541CA">
      <w:pPr>
        <w:pBdr>
          <w:top w:val="single" w:sz="4" w:space="1" w:color="auto"/>
          <w:left w:val="single" w:sz="4" w:space="1" w:color="auto"/>
          <w:bottom w:val="single" w:sz="4" w:space="1" w:color="auto"/>
          <w:right w:val="single" w:sz="4" w:space="1" w:color="auto"/>
        </w:pBdr>
      </w:pPr>
      <w:r>
        <w:t xml:space="preserve">Als Grundlage für den länderübergreifenden Vergleich dient ein deutscher Artikel über eine Studie von ARD und ZDF und ein Artikel aus der niederländischen Zeitung AD, in dem die Ergebnisse einer niederländischen Studie präsentiert werden. Damit die Aufgabe auch ohne Fremdsprachenkenntnis durchgeführt werden kann, liegen beide Artikel als Übersetzung vor. Ebenso werden beide Artikel als </w:t>
      </w:r>
      <w:proofErr w:type="spellStart"/>
      <w:r>
        <w:t>pdf</w:t>
      </w:r>
      <w:proofErr w:type="spellEnd"/>
      <w:r>
        <w:t xml:space="preserve">-Dokument zur Verfügung gestellt, sodass die Schüler:innen keinen Computer mit Internetzugang benötigen, sondern die Artikeln gedruckt und Kopien verteilt werden können. </w:t>
      </w:r>
    </w:p>
    <w:p w14:paraId="14CD636A" w14:textId="77777777" w:rsidR="003B1E53" w:rsidRPr="00DB08EE" w:rsidRDefault="003B1E53" w:rsidP="003B1E53">
      <w:pPr>
        <w:rPr>
          <w:rFonts w:cstheme="minorHAnsi"/>
        </w:rPr>
      </w:pPr>
      <w:r w:rsidRPr="00DB08EE">
        <w:rPr>
          <w:rFonts w:cstheme="minorHAnsi"/>
        </w:rPr>
        <w:t>Die Schüler:innen…</w:t>
      </w:r>
    </w:p>
    <w:p w14:paraId="2CD0759C" w14:textId="285F37B6" w:rsidR="009541CA" w:rsidRPr="00426311" w:rsidRDefault="009541CA" w:rsidP="009541CA">
      <w:pPr>
        <w:pStyle w:val="Listenabsatz"/>
        <w:numPr>
          <w:ilvl w:val="0"/>
          <w:numId w:val="2"/>
        </w:numPr>
        <w:spacing w:after="160" w:line="259" w:lineRule="auto"/>
        <w:rPr>
          <w:rFonts w:ascii="Calibri" w:hAnsi="Calibri" w:cs="Calibri"/>
          <w:b/>
        </w:rPr>
      </w:pPr>
      <w:r w:rsidRPr="00426311">
        <w:rPr>
          <w:rFonts w:ascii="Calibri" w:hAnsi="Calibri" w:cs="Calibri"/>
        </w:rPr>
        <w:t>können ihren eigenen Gebrauch</w:t>
      </w:r>
      <w:r w:rsidR="00A319C2" w:rsidRPr="00426311">
        <w:rPr>
          <w:rFonts w:ascii="Calibri" w:hAnsi="Calibri" w:cs="Calibri"/>
        </w:rPr>
        <w:t xml:space="preserve"> von sozialen Medien</w:t>
      </w:r>
      <w:r w:rsidRPr="00426311">
        <w:rPr>
          <w:rFonts w:ascii="Calibri" w:hAnsi="Calibri" w:cs="Calibri"/>
        </w:rPr>
        <w:t xml:space="preserve"> benennen.</w:t>
      </w:r>
    </w:p>
    <w:p w14:paraId="49DC3E5A" w14:textId="356B070D" w:rsidR="00477FE5" w:rsidRPr="00426311" w:rsidRDefault="00A47B2D" w:rsidP="00477FE5">
      <w:pPr>
        <w:pStyle w:val="Listenabsatz"/>
        <w:numPr>
          <w:ilvl w:val="0"/>
          <w:numId w:val="2"/>
        </w:numPr>
        <w:spacing w:after="0" w:line="240" w:lineRule="auto"/>
        <w:rPr>
          <w:rFonts w:ascii="Calibri" w:eastAsia="Times New Roman" w:hAnsi="Calibri" w:cs="Calibri"/>
          <w:lang w:eastAsia="de-DE"/>
        </w:rPr>
      </w:pPr>
      <w:r w:rsidRPr="00426311">
        <w:rPr>
          <w:rFonts w:ascii="Calibri" w:hAnsi="Calibri" w:cs="Calibri"/>
        </w:rPr>
        <w:t xml:space="preserve">können </w:t>
      </w:r>
      <w:r w:rsidR="00477FE5" w:rsidRPr="00426311">
        <w:rPr>
          <w:rFonts w:ascii="Calibri" w:eastAsia="Times New Roman" w:hAnsi="Calibri" w:cs="Calibri"/>
          <w:lang w:eastAsia="de-DE"/>
        </w:rPr>
        <w:t>d</w:t>
      </w:r>
      <w:r w:rsidR="00A319C2" w:rsidRPr="00426311">
        <w:rPr>
          <w:rFonts w:ascii="Calibri" w:eastAsia="Times New Roman" w:hAnsi="Calibri" w:cs="Calibri"/>
          <w:lang w:eastAsia="de-DE"/>
        </w:rPr>
        <w:t xml:space="preserve">ie Nutzung sozialer Medien </w:t>
      </w:r>
      <w:r w:rsidR="00477FE5" w:rsidRPr="00426311">
        <w:rPr>
          <w:rFonts w:ascii="Calibri" w:eastAsia="Times New Roman" w:hAnsi="Calibri" w:cs="Calibri"/>
          <w:lang w:eastAsia="de-DE"/>
        </w:rPr>
        <w:t>der Deutschen und der Niederländer</w:t>
      </w:r>
      <w:r w:rsidRPr="00426311">
        <w:rPr>
          <w:rFonts w:ascii="Calibri" w:eastAsia="Times New Roman" w:hAnsi="Calibri" w:cs="Calibri"/>
          <w:lang w:eastAsia="de-DE"/>
        </w:rPr>
        <w:t xml:space="preserve"> </w:t>
      </w:r>
      <w:r w:rsidR="00A319C2" w:rsidRPr="00426311">
        <w:rPr>
          <w:rFonts w:ascii="Calibri" w:eastAsia="Times New Roman" w:hAnsi="Calibri" w:cs="Calibri"/>
          <w:lang w:eastAsia="de-DE"/>
        </w:rPr>
        <w:t xml:space="preserve">benennen und </w:t>
      </w:r>
      <w:r w:rsidRPr="00426311">
        <w:rPr>
          <w:rFonts w:ascii="Calibri" w:eastAsia="Times New Roman" w:hAnsi="Calibri" w:cs="Calibri"/>
          <w:lang w:eastAsia="de-DE"/>
        </w:rPr>
        <w:t>analysieren</w:t>
      </w:r>
      <w:r w:rsidR="00A134B7">
        <w:rPr>
          <w:rFonts w:ascii="Calibri" w:eastAsia="Times New Roman" w:hAnsi="Calibri" w:cs="Calibri"/>
          <w:lang w:eastAsia="de-DE"/>
        </w:rPr>
        <w:t>.</w:t>
      </w:r>
    </w:p>
    <w:p w14:paraId="69ADCD0C" w14:textId="50E116C4" w:rsidR="003B1E53" w:rsidRPr="00A134B7" w:rsidRDefault="00A47B2D" w:rsidP="00C831DF">
      <w:pPr>
        <w:pStyle w:val="Listenabsatz"/>
        <w:numPr>
          <w:ilvl w:val="0"/>
          <w:numId w:val="2"/>
        </w:numPr>
        <w:spacing w:after="0" w:line="240" w:lineRule="auto"/>
        <w:rPr>
          <w:rFonts w:ascii="Calibri" w:eastAsia="Times New Roman" w:hAnsi="Calibri" w:cs="Calibri"/>
          <w:sz w:val="24"/>
          <w:szCs w:val="24"/>
          <w:lang w:eastAsia="de-DE"/>
        </w:rPr>
      </w:pPr>
      <w:r w:rsidRPr="00A134B7">
        <w:rPr>
          <w:rFonts w:ascii="Calibri" w:hAnsi="Calibri" w:cs="Calibri"/>
        </w:rPr>
        <w:t xml:space="preserve">können </w:t>
      </w:r>
      <w:r w:rsidR="00A134B7" w:rsidRPr="00A134B7">
        <w:rPr>
          <w:rFonts w:ascii="Calibri" w:hAnsi="Calibri" w:cs="Calibri"/>
          <w:sz w:val="24"/>
          <w:szCs w:val="24"/>
        </w:rPr>
        <w:t xml:space="preserve">Ergebnisse von unterschiedlichen Studien </w:t>
      </w:r>
      <w:r w:rsidRPr="00A134B7">
        <w:rPr>
          <w:rFonts w:ascii="Calibri" w:hAnsi="Calibri" w:cs="Calibri"/>
        </w:rPr>
        <w:t>miteinander vergleichen</w:t>
      </w:r>
      <w:r w:rsidR="00A134B7" w:rsidRPr="00A134B7">
        <w:rPr>
          <w:rFonts w:ascii="Calibri" w:hAnsi="Calibri" w:cs="Calibri"/>
        </w:rPr>
        <w:t>.</w:t>
      </w:r>
      <w:r w:rsidR="003B1E53" w:rsidRPr="00A134B7">
        <w:rPr>
          <w:rFonts w:ascii="Calibri" w:hAnsi="Calibri" w:cs="Calibri"/>
        </w:rPr>
        <w:br/>
      </w:r>
    </w:p>
    <w:p w14:paraId="4BA02711" w14:textId="1054CD66" w:rsidR="003B1E53" w:rsidRPr="00DB08EE" w:rsidRDefault="003B1E53" w:rsidP="004E3136">
      <w:pPr>
        <w:pStyle w:val="Listenabsatz"/>
        <w:numPr>
          <w:ilvl w:val="0"/>
          <w:numId w:val="3"/>
        </w:numPr>
        <w:rPr>
          <w:rFonts w:cstheme="minorHAnsi"/>
        </w:rPr>
      </w:pPr>
      <w:r w:rsidRPr="00DB08EE">
        <w:rPr>
          <w:rFonts w:cstheme="minorHAnsi"/>
          <w:b/>
        </w:rPr>
        <w:t>Vorbereitung</w:t>
      </w:r>
      <w:r w:rsidRPr="00DB08EE">
        <w:rPr>
          <w:rFonts w:cstheme="minorHAnsi"/>
        </w:rPr>
        <w:br/>
      </w:r>
      <w:r w:rsidR="009541CA">
        <w:rPr>
          <w:rFonts w:cstheme="minorHAnsi"/>
        </w:rPr>
        <w:t>keine</w:t>
      </w:r>
      <w:r w:rsidR="009541CA">
        <w:rPr>
          <w:rFonts w:cstheme="minorHAnsi"/>
        </w:rPr>
        <w:br/>
      </w:r>
    </w:p>
    <w:p w14:paraId="4559D566" w14:textId="77777777" w:rsidR="009541CA" w:rsidRPr="009541CA" w:rsidRDefault="003B1E53" w:rsidP="009541CA">
      <w:pPr>
        <w:pStyle w:val="Listenabsatz"/>
        <w:numPr>
          <w:ilvl w:val="0"/>
          <w:numId w:val="3"/>
        </w:numPr>
        <w:rPr>
          <w:rFonts w:cstheme="minorHAnsi"/>
        </w:rPr>
      </w:pPr>
      <w:r w:rsidRPr="009541CA">
        <w:rPr>
          <w:rFonts w:cstheme="minorHAnsi"/>
          <w:b/>
        </w:rPr>
        <w:t>Einführungsphase</w:t>
      </w:r>
    </w:p>
    <w:p w14:paraId="6E84216F" w14:textId="73AF3934" w:rsidR="004E3136" w:rsidRPr="00F16B7B" w:rsidRDefault="00BF41C5" w:rsidP="00F16B7B">
      <w:pPr>
        <w:pStyle w:val="Listenabsatz"/>
        <w:numPr>
          <w:ilvl w:val="0"/>
          <w:numId w:val="9"/>
        </w:numPr>
        <w:rPr>
          <w:rFonts w:cstheme="minorHAnsi"/>
        </w:rPr>
      </w:pPr>
      <w:r w:rsidRPr="00F16B7B">
        <w:rPr>
          <w:rFonts w:cstheme="minorHAnsi"/>
          <w:u w:val="single"/>
        </w:rPr>
        <w:t>Lernziele:</w:t>
      </w:r>
      <w:r w:rsidRPr="00F16B7B">
        <w:rPr>
          <w:rFonts w:cstheme="minorHAnsi"/>
        </w:rPr>
        <w:t xml:space="preserve"> </w:t>
      </w:r>
      <w:r w:rsidR="009541CA" w:rsidRPr="00F16B7B">
        <w:rPr>
          <w:rFonts w:cstheme="minorHAnsi"/>
        </w:rPr>
        <w:t>Die Schüle</w:t>
      </w:r>
      <w:r w:rsidR="00AA1798" w:rsidRPr="00F16B7B">
        <w:rPr>
          <w:rFonts w:cstheme="minorHAnsi"/>
        </w:rPr>
        <w:t>r</w:t>
      </w:r>
      <w:r w:rsidR="009541CA" w:rsidRPr="00F16B7B">
        <w:rPr>
          <w:rFonts w:cstheme="minorHAnsi"/>
        </w:rPr>
        <w:t xml:space="preserve">:innen können ihren eigenen </w:t>
      </w:r>
      <w:proofErr w:type="spellStart"/>
      <w:r w:rsidR="009541CA" w:rsidRPr="00F16B7B">
        <w:rPr>
          <w:rFonts w:cstheme="minorHAnsi"/>
        </w:rPr>
        <w:t>Social</w:t>
      </w:r>
      <w:proofErr w:type="spellEnd"/>
      <w:r w:rsidR="009541CA" w:rsidRPr="00F16B7B">
        <w:rPr>
          <w:rFonts w:cstheme="minorHAnsi"/>
        </w:rPr>
        <w:t xml:space="preserve"> Media Gebrauch benennen</w:t>
      </w:r>
      <w:r w:rsidR="002E1B1A" w:rsidRPr="00F16B7B">
        <w:rPr>
          <w:rFonts w:cstheme="minorHAnsi"/>
        </w:rPr>
        <w:t>.</w:t>
      </w:r>
      <w:r w:rsidR="004E3136" w:rsidRPr="00F16B7B">
        <w:rPr>
          <w:rFonts w:cstheme="minorHAnsi"/>
        </w:rPr>
        <w:br/>
      </w:r>
    </w:p>
    <w:p w14:paraId="5E0394E3" w14:textId="77777777" w:rsidR="004E3136" w:rsidRPr="00DB08EE" w:rsidRDefault="004E3136" w:rsidP="004E3136">
      <w:pPr>
        <w:pStyle w:val="Listenabsatz"/>
        <w:rPr>
          <w:rFonts w:cstheme="minorHAnsi"/>
          <w:u w:val="single"/>
        </w:rPr>
      </w:pPr>
      <w:r w:rsidRPr="00DB08EE">
        <w:rPr>
          <w:rFonts w:cstheme="minorHAnsi"/>
          <w:u w:val="single"/>
        </w:rPr>
        <w:t>Tätigkeit:</w:t>
      </w:r>
    </w:p>
    <w:p w14:paraId="7A74C979" w14:textId="24DAA055" w:rsidR="0068454C" w:rsidRDefault="009541CA" w:rsidP="009541CA">
      <w:pPr>
        <w:ind w:left="708"/>
      </w:pPr>
      <w:r>
        <w:t xml:space="preserve">Die Schüler:innen schreiben auf, welche soziale Medien sie in welchem Umfang nutzen (sie können dies </w:t>
      </w:r>
      <w:r w:rsidR="00477FE5">
        <w:t xml:space="preserve">eventuell </w:t>
      </w:r>
      <w:r>
        <w:t>über den Batterieverbrauch oder die Bildschirmzeit ihres Handys/Laptops einsehen) und welche Bedeutung diese für sie haben. Dann berichten sie in der Klasse davon.</w:t>
      </w:r>
    </w:p>
    <w:p w14:paraId="43D1BDA3" w14:textId="2E13A4CB" w:rsidR="00C831DF" w:rsidRDefault="0068454C" w:rsidP="009541CA">
      <w:pPr>
        <w:ind w:left="708"/>
      </w:pPr>
      <w:r w:rsidRPr="00A72459">
        <w:rPr>
          <w:u w:val="single"/>
        </w:rPr>
        <w:lastRenderedPageBreak/>
        <w:t>Anmerkung:</w:t>
      </w:r>
      <w:r>
        <w:t xml:space="preserve"> Die Lehrkraft kann alle Schüler</w:t>
      </w:r>
      <w:r w:rsidR="00322194">
        <w:t>:innen</w:t>
      </w:r>
      <w:r>
        <w:t xml:space="preserve"> zu Wort kommen lassen und die Ergebnisse notieren. So kann eine Statistik über den Gebrauch</w:t>
      </w:r>
      <w:r w:rsidR="00A72459">
        <w:t xml:space="preserve"> </w:t>
      </w:r>
      <w:r w:rsidR="00C831DF">
        <w:t xml:space="preserve">von sozialen Medien </w:t>
      </w:r>
      <w:r>
        <w:t>der Klasse erstellt werden.</w:t>
      </w:r>
    </w:p>
    <w:p w14:paraId="6D1C422D" w14:textId="77777777" w:rsidR="00C831DF" w:rsidRDefault="00C831DF" w:rsidP="009541CA">
      <w:pPr>
        <w:ind w:left="708"/>
      </w:pPr>
      <w:r w:rsidRPr="00C831DF">
        <w:t>Ideen für ein Tafelbild</w:t>
      </w:r>
    </w:p>
    <w:tbl>
      <w:tblPr>
        <w:tblStyle w:val="Tabellenraster"/>
        <w:tblW w:w="0" w:type="auto"/>
        <w:tblInd w:w="708" w:type="dxa"/>
        <w:tblLook w:val="04A0" w:firstRow="1" w:lastRow="0" w:firstColumn="1" w:lastColumn="0" w:noHBand="0" w:noVBand="1"/>
      </w:tblPr>
      <w:tblGrid>
        <w:gridCol w:w="1744"/>
        <w:gridCol w:w="1652"/>
        <w:gridCol w:w="1652"/>
      </w:tblGrid>
      <w:tr w:rsidR="00C831DF" w14:paraId="115B9C42" w14:textId="77777777" w:rsidTr="00C831DF">
        <w:tc>
          <w:tcPr>
            <w:tcW w:w="1744" w:type="dxa"/>
          </w:tcPr>
          <w:p w14:paraId="43D9F52A" w14:textId="0F2F4546" w:rsidR="00C831DF" w:rsidRDefault="00C831DF" w:rsidP="009541CA">
            <w:pPr>
              <w:rPr>
                <w:rFonts w:cstheme="minorHAnsi"/>
              </w:rPr>
            </w:pPr>
            <w:r>
              <w:rPr>
                <w:rFonts w:cstheme="minorHAnsi"/>
              </w:rPr>
              <w:t>Medium</w:t>
            </w:r>
          </w:p>
        </w:tc>
        <w:tc>
          <w:tcPr>
            <w:tcW w:w="1652" w:type="dxa"/>
          </w:tcPr>
          <w:p w14:paraId="1B9F1E02" w14:textId="66B06054" w:rsidR="00C831DF" w:rsidRDefault="00C831DF" w:rsidP="009541CA">
            <w:pPr>
              <w:rPr>
                <w:rFonts w:cstheme="minorHAnsi"/>
              </w:rPr>
            </w:pPr>
            <w:r>
              <w:rPr>
                <w:rFonts w:cstheme="minorHAnsi"/>
              </w:rPr>
              <w:t>Anzahl der Schüler</w:t>
            </w:r>
            <w:r w:rsidR="00322194">
              <w:rPr>
                <w:rFonts w:cstheme="minorHAnsi"/>
              </w:rPr>
              <w:t>:innen</w:t>
            </w:r>
            <w:r>
              <w:rPr>
                <w:rFonts w:cstheme="minorHAnsi"/>
              </w:rPr>
              <w:t xml:space="preserve">, die dieses Medium nutzen </w:t>
            </w:r>
          </w:p>
        </w:tc>
        <w:tc>
          <w:tcPr>
            <w:tcW w:w="1652" w:type="dxa"/>
          </w:tcPr>
          <w:p w14:paraId="424EECB9" w14:textId="7E2C6147" w:rsidR="00C831DF" w:rsidRDefault="00C831DF" w:rsidP="009541CA">
            <w:pPr>
              <w:rPr>
                <w:rFonts w:cstheme="minorHAnsi"/>
              </w:rPr>
            </w:pPr>
            <w:r>
              <w:rPr>
                <w:rFonts w:cstheme="minorHAnsi"/>
              </w:rPr>
              <w:t>Prozent</w:t>
            </w:r>
          </w:p>
        </w:tc>
      </w:tr>
      <w:tr w:rsidR="00C831DF" w14:paraId="62F97FC0" w14:textId="77777777" w:rsidTr="00C831DF">
        <w:tc>
          <w:tcPr>
            <w:tcW w:w="1744" w:type="dxa"/>
          </w:tcPr>
          <w:p w14:paraId="02865C42" w14:textId="50BB2E31" w:rsidR="00C831DF" w:rsidRDefault="00C831DF" w:rsidP="009541CA">
            <w:pPr>
              <w:rPr>
                <w:rFonts w:cstheme="minorHAnsi"/>
              </w:rPr>
            </w:pPr>
            <w:r>
              <w:rPr>
                <w:rFonts w:cstheme="minorHAnsi"/>
              </w:rPr>
              <w:t>WhatsApp</w:t>
            </w:r>
          </w:p>
        </w:tc>
        <w:tc>
          <w:tcPr>
            <w:tcW w:w="1652" w:type="dxa"/>
          </w:tcPr>
          <w:p w14:paraId="778E0001" w14:textId="77777777" w:rsidR="00C831DF" w:rsidRDefault="00C831DF" w:rsidP="009541CA">
            <w:pPr>
              <w:rPr>
                <w:rFonts w:cstheme="minorHAnsi"/>
              </w:rPr>
            </w:pPr>
          </w:p>
        </w:tc>
        <w:tc>
          <w:tcPr>
            <w:tcW w:w="1652" w:type="dxa"/>
          </w:tcPr>
          <w:p w14:paraId="1DA310C4" w14:textId="77777777" w:rsidR="00C831DF" w:rsidRDefault="00C831DF" w:rsidP="009541CA">
            <w:pPr>
              <w:rPr>
                <w:rFonts w:cstheme="minorHAnsi"/>
              </w:rPr>
            </w:pPr>
          </w:p>
        </w:tc>
      </w:tr>
      <w:tr w:rsidR="00C831DF" w14:paraId="70944CDC" w14:textId="77777777" w:rsidTr="00C831DF">
        <w:tc>
          <w:tcPr>
            <w:tcW w:w="1744" w:type="dxa"/>
          </w:tcPr>
          <w:p w14:paraId="18A6D027" w14:textId="67CABF66" w:rsidR="00C831DF" w:rsidRDefault="00C831DF" w:rsidP="009541CA">
            <w:pPr>
              <w:rPr>
                <w:rFonts w:cstheme="minorHAnsi"/>
              </w:rPr>
            </w:pPr>
            <w:r>
              <w:rPr>
                <w:rFonts w:cstheme="minorHAnsi"/>
              </w:rPr>
              <w:t>Facebook</w:t>
            </w:r>
          </w:p>
        </w:tc>
        <w:tc>
          <w:tcPr>
            <w:tcW w:w="1652" w:type="dxa"/>
          </w:tcPr>
          <w:p w14:paraId="528C351E" w14:textId="77777777" w:rsidR="00C831DF" w:rsidRDefault="00C831DF" w:rsidP="009541CA">
            <w:pPr>
              <w:rPr>
                <w:rFonts w:cstheme="minorHAnsi"/>
              </w:rPr>
            </w:pPr>
          </w:p>
        </w:tc>
        <w:tc>
          <w:tcPr>
            <w:tcW w:w="1652" w:type="dxa"/>
          </w:tcPr>
          <w:p w14:paraId="67DEAEA4" w14:textId="77777777" w:rsidR="00C831DF" w:rsidRDefault="00C831DF" w:rsidP="009541CA">
            <w:pPr>
              <w:rPr>
                <w:rFonts w:cstheme="minorHAnsi"/>
              </w:rPr>
            </w:pPr>
          </w:p>
        </w:tc>
      </w:tr>
      <w:tr w:rsidR="00C831DF" w14:paraId="30C42557" w14:textId="77777777" w:rsidTr="00C831DF">
        <w:tc>
          <w:tcPr>
            <w:tcW w:w="1744" w:type="dxa"/>
          </w:tcPr>
          <w:p w14:paraId="045594F4" w14:textId="30183527" w:rsidR="00C831DF" w:rsidRDefault="00C831DF" w:rsidP="009541CA">
            <w:pPr>
              <w:rPr>
                <w:rFonts w:cstheme="minorHAnsi"/>
              </w:rPr>
            </w:pPr>
            <w:r>
              <w:rPr>
                <w:rFonts w:cstheme="minorHAnsi"/>
              </w:rPr>
              <w:t>Instagram</w:t>
            </w:r>
          </w:p>
        </w:tc>
        <w:tc>
          <w:tcPr>
            <w:tcW w:w="1652" w:type="dxa"/>
          </w:tcPr>
          <w:p w14:paraId="62400006" w14:textId="77777777" w:rsidR="00C831DF" w:rsidRDefault="00C831DF" w:rsidP="009541CA">
            <w:pPr>
              <w:rPr>
                <w:rFonts w:cstheme="minorHAnsi"/>
              </w:rPr>
            </w:pPr>
          </w:p>
        </w:tc>
        <w:tc>
          <w:tcPr>
            <w:tcW w:w="1652" w:type="dxa"/>
          </w:tcPr>
          <w:p w14:paraId="4C4DC689" w14:textId="77777777" w:rsidR="00C831DF" w:rsidRDefault="00C831DF" w:rsidP="009541CA">
            <w:pPr>
              <w:rPr>
                <w:rFonts w:cstheme="minorHAnsi"/>
              </w:rPr>
            </w:pPr>
          </w:p>
        </w:tc>
      </w:tr>
      <w:tr w:rsidR="00C831DF" w14:paraId="6806D9D4" w14:textId="77777777" w:rsidTr="00C831DF">
        <w:tc>
          <w:tcPr>
            <w:tcW w:w="1744" w:type="dxa"/>
          </w:tcPr>
          <w:p w14:paraId="6FD946F4" w14:textId="625E2BC9" w:rsidR="00C831DF" w:rsidRDefault="00C831DF" w:rsidP="009541CA">
            <w:pPr>
              <w:rPr>
                <w:rFonts w:cstheme="minorHAnsi"/>
              </w:rPr>
            </w:pPr>
            <w:proofErr w:type="spellStart"/>
            <w:r>
              <w:rPr>
                <w:rFonts w:cstheme="minorHAnsi"/>
              </w:rPr>
              <w:t>Snapchat</w:t>
            </w:r>
            <w:proofErr w:type="spellEnd"/>
          </w:p>
        </w:tc>
        <w:tc>
          <w:tcPr>
            <w:tcW w:w="1652" w:type="dxa"/>
          </w:tcPr>
          <w:p w14:paraId="7D84025C" w14:textId="77777777" w:rsidR="00C831DF" w:rsidRDefault="00C831DF" w:rsidP="009541CA">
            <w:pPr>
              <w:rPr>
                <w:rFonts w:cstheme="minorHAnsi"/>
              </w:rPr>
            </w:pPr>
          </w:p>
        </w:tc>
        <w:tc>
          <w:tcPr>
            <w:tcW w:w="1652" w:type="dxa"/>
          </w:tcPr>
          <w:p w14:paraId="4C5B9036" w14:textId="77777777" w:rsidR="00C831DF" w:rsidRDefault="00C831DF" w:rsidP="009541CA">
            <w:pPr>
              <w:rPr>
                <w:rFonts w:cstheme="minorHAnsi"/>
              </w:rPr>
            </w:pPr>
          </w:p>
        </w:tc>
      </w:tr>
      <w:tr w:rsidR="00C831DF" w14:paraId="32700C58" w14:textId="77777777" w:rsidTr="00C831DF">
        <w:tc>
          <w:tcPr>
            <w:tcW w:w="1744" w:type="dxa"/>
          </w:tcPr>
          <w:p w14:paraId="2D5CCF10" w14:textId="552760BB" w:rsidR="00C831DF" w:rsidRDefault="00C831DF" w:rsidP="009541CA">
            <w:pPr>
              <w:rPr>
                <w:rFonts w:cstheme="minorHAnsi"/>
              </w:rPr>
            </w:pPr>
            <w:r>
              <w:rPr>
                <w:rFonts w:cstheme="minorHAnsi"/>
              </w:rPr>
              <w:t>Twitter</w:t>
            </w:r>
          </w:p>
        </w:tc>
        <w:tc>
          <w:tcPr>
            <w:tcW w:w="1652" w:type="dxa"/>
          </w:tcPr>
          <w:p w14:paraId="5C8055E1" w14:textId="77777777" w:rsidR="00C831DF" w:rsidRDefault="00C831DF" w:rsidP="009541CA">
            <w:pPr>
              <w:rPr>
                <w:rFonts w:cstheme="minorHAnsi"/>
              </w:rPr>
            </w:pPr>
          </w:p>
        </w:tc>
        <w:tc>
          <w:tcPr>
            <w:tcW w:w="1652" w:type="dxa"/>
          </w:tcPr>
          <w:p w14:paraId="426B7400" w14:textId="77777777" w:rsidR="00C831DF" w:rsidRDefault="00C831DF" w:rsidP="009541CA">
            <w:pPr>
              <w:rPr>
                <w:rFonts w:cstheme="minorHAnsi"/>
              </w:rPr>
            </w:pPr>
          </w:p>
        </w:tc>
      </w:tr>
      <w:tr w:rsidR="00C831DF" w14:paraId="485526D9" w14:textId="77777777" w:rsidTr="00C831DF">
        <w:tc>
          <w:tcPr>
            <w:tcW w:w="1744" w:type="dxa"/>
          </w:tcPr>
          <w:p w14:paraId="45E9385B" w14:textId="51166A97" w:rsidR="00C831DF" w:rsidRDefault="00C831DF" w:rsidP="009541CA">
            <w:pPr>
              <w:rPr>
                <w:rFonts w:cstheme="minorHAnsi"/>
              </w:rPr>
            </w:pPr>
            <w:proofErr w:type="spellStart"/>
            <w:r>
              <w:rPr>
                <w:rFonts w:cstheme="minorHAnsi"/>
              </w:rPr>
              <w:t>Youtube</w:t>
            </w:r>
            <w:proofErr w:type="spellEnd"/>
          </w:p>
        </w:tc>
        <w:tc>
          <w:tcPr>
            <w:tcW w:w="1652" w:type="dxa"/>
          </w:tcPr>
          <w:p w14:paraId="1F23DCB1" w14:textId="77777777" w:rsidR="00C831DF" w:rsidRDefault="00C831DF" w:rsidP="009541CA">
            <w:pPr>
              <w:rPr>
                <w:rFonts w:cstheme="minorHAnsi"/>
              </w:rPr>
            </w:pPr>
          </w:p>
        </w:tc>
        <w:tc>
          <w:tcPr>
            <w:tcW w:w="1652" w:type="dxa"/>
          </w:tcPr>
          <w:p w14:paraId="3DD63FC7" w14:textId="77777777" w:rsidR="00C831DF" w:rsidRDefault="00C831DF" w:rsidP="009541CA">
            <w:pPr>
              <w:rPr>
                <w:rFonts w:cstheme="minorHAnsi"/>
              </w:rPr>
            </w:pPr>
          </w:p>
        </w:tc>
      </w:tr>
    </w:tbl>
    <w:p w14:paraId="772387BD" w14:textId="6ACBC9D9" w:rsidR="00C831DF" w:rsidRDefault="004E3136" w:rsidP="009541CA">
      <w:pPr>
        <w:ind w:left="708"/>
        <w:rPr>
          <w:rFonts w:cstheme="minorHAnsi"/>
        </w:rPr>
      </w:pPr>
      <w:r w:rsidRPr="00C831DF">
        <w:rPr>
          <w:rFonts w:cstheme="minorHAnsi"/>
        </w:rPr>
        <w:br/>
      </w:r>
      <w:r w:rsidR="00C831DF">
        <w:rPr>
          <w:rFonts w:cstheme="minorHAnsi"/>
        </w:rPr>
        <w:t>Auf Wunsch kann die Tabelle nach rechts um die Bildschirmzeit ergänzt werden, sofern zunächst alle Zeiten der Schüler</w:t>
      </w:r>
      <w:r w:rsidR="00322194">
        <w:rPr>
          <w:rFonts w:cstheme="minorHAnsi"/>
        </w:rPr>
        <w:t>:innen</w:t>
      </w:r>
      <w:r w:rsidR="00C831DF">
        <w:rPr>
          <w:rFonts w:cstheme="minorHAnsi"/>
        </w:rPr>
        <w:t xml:space="preserve"> notiert werden und anschließend der Durchschnitt berechnet wird. </w:t>
      </w:r>
      <w:r w:rsidR="00D93BAF">
        <w:rPr>
          <w:rFonts w:cstheme="minorHAnsi"/>
        </w:rPr>
        <w:br/>
      </w:r>
    </w:p>
    <w:p w14:paraId="4A73A227" w14:textId="5C4BBAF3" w:rsidR="003B1E53" w:rsidRDefault="00C831DF" w:rsidP="009541CA">
      <w:pPr>
        <w:ind w:left="708"/>
        <w:rPr>
          <w:rFonts w:cstheme="minorHAnsi"/>
        </w:rPr>
      </w:pPr>
      <w:r>
        <w:rPr>
          <w:rFonts w:cstheme="minorHAnsi"/>
        </w:rPr>
        <w:t>Eventuell können die Angaben der Schüler</w:t>
      </w:r>
      <w:r w:rsidR="00322194">
        <w:rPr>
          <w:rFonts w:cstheme="minorHAnsi"/>
        </w:rPr>
        <w:t>:innen</w:t>
      </w:r>
      <w:r>
        <w:rPr>
          <w:rFonts w:cstheme="minorHAnsi"/>
        </w:rPr>
        <w:t xml:space="preserve"> auch auf einem Papier abgegeben werden. Dann kann die Lehrkraft während der Lern- und Arbeitsphase den Gebrauch der Klasse auswerten. </w:t>
      </w:r>
      <w:r w:rsidR="00D93BAF">
        <w:rPr>
          <w:rFonts w:cstheme="minorHAnsi"/>
        </w:rPr>
        <w:t xml:space="preserve">So wird Zeit gespart, da nicht eine große Anzahl an Schüler:innen nacheinander ihren Gebrauch vortragen muss. Gleichzeitig können so eine Diskussion oder etwaige Bemerkungen umgangen werden, sollten Schüler:innen keinen Gebrauch von sozialen Medien machen. </w:t>
      </w:r>
    </w:p>
    <w:p w14:paraId="50C4D254" w14:textId="39A84D6D" w:rsidR="00D93BAF" w:rsidRDefault="00D93BAF" w:rsidP="009541CA">
      <w:pPr>
        <w:ind w:left="708"/>
        <w:rPr>
          <w:rFonts w:cstheme="minorHAnsi"/>
        </w:rPr>
      </w:pPr>
      <w:r>
        <w:rPr>
          <w:rFonts w:cstheme="minorHAnsi"/>
        </w:rPr>
        <w:t xml:space="preserve">Aufgabe 1c) kann in diesem Fall noch nicht von den Schüler:innen beantwortet werden, aber nach der Besprechung der Ergebnisse der Artikel oder in der Rückkopplungsphase besprochen werden. </w:t>
      </w:r>
    </w:p>
    <w:p w14:paraId="4F642AB4" w14:textId="77777777" w:rsidR="00C831DF" w:rsidRPr="00C831DF" w:rsidRDefault="00C831DF" w:rsidP="009541CA">
      <w:pPr>
        <w:ind w:left="708"/>
        <w:rPr>
          <w:rFonts w:cstheme="minorHAnsi"/>
        </w:rPr>
      </w:pPr>
    </w:p>
    <w:p w14:paraId="51209C44" w14:textId="0C83DD89" w:rsidR="004E3136" w:rsidRPr="00DB08EE" w:rsidRDefault="00F91251" w:rsidP="003B1E53">
      <w:pPr>
        <w:pStyle w:val="Listenabsatz"/>
        <w:numPr>
          <w:ilvl w:val="0"/>
          <w:numId w:val="3"/>
        </w:numPr>
        <w:rPr>
          <w:rFonts w:cstheme="minorHAnsi"/>
          <w:b/>
        </w:rPr>
      </w:pPr>
      <w:proofErr w:type="spellStart"/>
      <w:r w:rsidRPr="00DB08EE">
        <w:rPr>
          <w:rFonts w:cstheme="minorHAnsi"/>
          <w:b/>
        </w:rPr>
        <w:t>Arbeits</w:t>
      </w:r>
      <w:proofErr w:type="spellEnd"/>
      <w:r w:rsidR="003B1E53" w:rsidRPr="00DB08EE">
        <w:rPr>
          <w:rFonts w:cstheme="minorHAnsi"/>
          <w:b/>
        </w:rPr>
        <w:t>– und Lernphase</w:t>
      </w:r>
    </w:p>
    <w:p w14:paraId="6B17BE55" w14:textId="77777777" w:rsidR="004E3136" w:rsidRPr="00DB08EE" w:rsidRDefault="004E3136" w:rsidP="004E3136">
      <w:pPr>
        <w:pStyle w:val="Listenabsatz"/>
        <w:rPr>
          <w:rFonts w:cstheme="minorHAnsi"/>
          <w:b/>
        </w:rPr>
      </w:pPr>
    </w:p>
    <w:p w14:paraId="08EDB6B9" w14:textId="77777777" w:rsidR="004E3136" w:rsidRPr="00DB08EE" w:rsidRDefault="004E3136" w:rsidP="004E3136">
      <w:pPr>
        <w:pStyle w:val="Listenabsatz"/>
        <w:rPr>
          <w:rFonts w:cstheme="minorHAnsi"/>
          <w:u w:val="single"/>
        </w:rPr>
      </w:pPr>
      <w:r w:rsidRPr="00DB08EE">
        <w:rPr>
          <w:rFonts w:cstheme="minorHAnsi"/>
          <w:b/>
        </w:rPr>
        <w:t>Aufgabe 1</w:t>
      </w:r>
      <w:r w:rsidR="00B455E8" w:rsidRPr="00DB08EE">
        <w:rPr>
          <w:rFonts w:cstheme="minorHAnsi"/>
          <w:b/>
        </w:rPr>
        <w:br/>
      </w:r>
      <w:r w:rsidRPr="00DB08EE">
        <w:rPr>
          <w:rFonts w:cstheme="minorHAnsi"/>
          <w:b/>
        </w:rPr>
        <w:br/>
      </w:r>
      <w:r w:rsidRPr="00DB08EE">
        <w:rPr>
          <w:rFonts w:cstheme="minorHAnsi"/>
          <w:u w:val="single"/>
        </w:rPr>
        <w:t>Lernziele:</w:t>
      </w:r>
    </w:p>
    <w:p w14:paraId="38BE63B0" w14:textId="77777777" w:rsidR="00FB7E8A" w:rsidRPr="00EA0B87" w:rsidRDefault="00FB7E8A" w:rsidP="00FB7E8A">
      <w:pPr>
        <w:pStyle w:val="Listenabsatz"/>
        <w:numPr>
          <w:ilvl w:val="0"/>
          <w:numId w:val="2"/>
        </w:numPr>
        <w:spacing w:after="0" w:line="240" w:lineRule="auto"/>
        <w:rPr>
          <w:rFonts w:ascii="Calibri" w:eastAsia="Times New Roman" w:hAnsi="Calibri" w:cs="Calibri"/>
          <w:lang w:eastAsia="de-DE"/>
        </w:rPr>
      </w:pPr>
      <w:r w:rsidRPr="00EA0B87">
        <w:rPr>
          <w:rFonts w:ascii="Calibri" w:hAnsi="Calibri" w:cs="Calibri"/>
        </w:rPr>
        <w:t xml:space="preserve">Die Schüler:innen können </w:t>
      </w:r>
      <w:r w:rsidRPr="00EA0B87">
        <w:rPr>
          <w:rFonts w:ascii="Calibri" w:eastAsia="Times New Roman" w:hAnsi="Calibri" w:cs="Calibri"/>
          <w:lang w:eastAsia="de-DE"/>
        </w:rPr>
        <w:t>die Nutzung sozialer Medien der Deutschen und der Niederländer benennen und analysieren</w:t>
      </w:r>
    </w:p>
    <w:p w14:paraId="228783CB" w14:textId="397B96C0" w:rsidR="004E3136" w:rsidRPr="00EA0B87" w:rsidRDefault="00FB7E8A" w:rsidP="00FB7E8A">
      <w:pPr>
        <w:pStyle w:val="Listenabsatz"/>
        <w:numPr>
          <w:ilvl w:val="0"/>
          <w:numId w:val="4"/>
        </w:numPr>
        <w:rPr>
          <w:rFonts w:ascii="Calibri" w:hAnsi="Calibri" w:cs="Calibri"/>
        </w:rPr>
      </w:pPr>
      <w:r w:rsidRPr="00EA0B87">
        <w:rPr>
          <w:rFonts w:ascii="Calibri" w:hAnsi="Calibri" w:cs="Calibri"/>
        </w:rPr>
        <w:t>Die Schüler:innen können Studien miteinander vergleichen</w:t>
      </w:r>
      <w:r w:rsidR="007A6682" w:rsidRPr="00EA0B87">
        <w:rPr>
          <w:rFonts w:ascii="Calibri" w:hAnsi="Calibri" w:cs="Calibri"/>
        </w:rPr>
        <w:br/>
      </w:r>
    </w:p>
    <w:p w14:paraId="7083B63F" w14:textId="421ACE64" w:rsidR="007A6682" w:rsidRPr="007A6682" w:rsidRDefault="00C038E8" w:rsidP="007A6682">
      <w:pPr>
        <w:pStyle w:val="Listenabsatz"/>
        <w:numPr>
          <w:ilvl w:val="0"/>
          <w:numId w:val="8"/>
        </w:numPr>
      </w:pPr>
      <w:r>
        <w:rPr>
          <w:rFonts w:ascii="Calibri" w:hAnsi="Calibri" w:cs="Calibri"/>
        </w:rPr>
        <w:lastRenderedPageBreak/>
        <w:t>Lies</w:t>
      </w:r>
      <w:r w:rsidR="007A6682" w:rsidRPr="007A6682">
        <w:rPr>
          <w:rFonts w:ascii="Calibri" w:hAnsi="Calibri" w:cs="Calibri"/>
        </w:rPr>
        <w:t xml:space="preserve"> die Artikel </w:t>
      </w:r>
      <w:r w:rsidR="007A6682">
        <w:t>zur Mediennutzung in Deutschland und den Niederlanden und vergleich</w:t>
      </w:r>
      <w:r>
        <w:t>e</w:t>
      </w:r>
      <w:r w:rsidR="007A6682">
        <w:t xml:space="preserve"> die Mediennutzung in den beiden Ländern miteinander. </w:t>
      </w:r>
      <w:r w:rsidR="007A6682" w:rsidRPr="007A6682">
        <w:t xml:space="preserve">Wo </w:t>
      </w:r>
      <w:r>
        <w:t>siehst</w:t>
      </w:r>
      <w:r w:rsidR="007A6682" w:rsidRPr="007A6682">
        <w:t xml:space="preserve"> </w:t>
      </w:r>
      <w:r>
        <w:t>du</w:t>
      </w:r>
      <w:r w:rsidR="007A6682" w:rsidRPr="007A6682">
        <w:t xml:space="preserve"> Unterschiede, wo Gemeinsamkeiten?</w:t>
      </w:r>
    </w:p>
    <w:p w14:paraId="42799175" w14:textId="33A0E818" w:rsidR="007A6682" w:rsidRDefault="003D708D" w:rsidP="007A6682">
      <w:pPr>
        <w:ind w:left="1080"/>
        <w:rPr>
          <w:rStyle w:val="Hyperlink"/>
        </w:rPr>
      </w:pPr>
      <w:hyperlink r:id="rId7" w:history="1">
        <w:r w:rsidR="007A6682" w:rsidRPr="00306CA4">
          <w:rPr>
            <w:rStyle w:val="Hyperlink"/>
          </w:rPr>
          <w:t>Onlinestudie 2019: Mehr als 50 Millionen Menschen täglich online</w:t>
        </w:r>
      </w:hyperlink>
    </w:p>
    <w:p w14:paraId="62BD0793" w14:textId="1862ED8F" w:rsidR="00C038E8" w:rsidRDefault="003D708D" w:rsidP="00C038E8">
      <w:pPr>
        <w:ind w:left="372" w:firstLine="708"/>
        <w:rPr>
          <w:rStyle w:val="Hyperlink"/>
        </w:rPr>
      </w:pPr>
      <w:hyperlink r:id="rId8" w:history="1">
        <w:proofErr w:type="spellStart"/>
        <w:r w:rsidR="00BD768D" w:rsidRPr="00BD768D">
          <w:rPr>
            <w:rStyle w:val="Hyperlink"/>
          </w:rPr>
          <w:t>Gebruik</w:t>
        </w:r>
        <w:proofErr w:type="spellEnd"/>
        <w:r w:rsidR="00BD768D" w:rsidRPr="00BD768D">
          <w:rPr>
            <w:rStyle w:val="Hyperlink"/>
          </w:rPr>
          <w:t xml:space="preserve"> Facebook </w:t>
        </w:r>
        <w:proofErr w:type="spellStart"/>
        <w:r w:rsidR="00BD768D" w:rsidRPr="00BD768D">
          <w:rPr>
            <w:rStyle w:val="Hyperlink"/>
          </w:rPr>
          <w:t>keldert</w:t>
        </w:r>
        <w:proofErr w:type="spellEnd"/>
        <w:r w:rsidR="00BD768D" w:rsidRPr="00BD768D">
          <w:rPr>
            <w:rStyle w:val="Hyperlink"/>
          </w:rPr>
          <w:t xml:space="preserve"> </w:t>
        </w:r>
        <w:proofErr w:type="spellStart"/>
        <w:r w:rsidR="00BD768D" w:rsidRPr="00BD768D">
          <w:rPr>
            <w:rStyle w:val="Hyperlink"/>
          </w:rPr>
          <w:t>onder</w:t>
        </w:r>
        <w:proofErr w:type="spellEnd"/>
        <w:r w:rsidR="00BD768D" w:rsidRPr="00BD768D">
          <w:rPr>
            <w:rStyle w:val="Hyperlink"/>
          </w:rPr>
          <w:t xml:space="preserve"> </w:t>
        </w:r>
        <w:proofErr w:type="spellStart"/>
        <w:r w:rsidR="00BD768D" w:rsidRPr="00BD768D">
          <w:rPr>
            <w:rStyle w:val="Hyperlink"/>
          </w:rPr>
          <w:t>jongeren</w:t>
        </w:r>
        <w:proofErr w:type="spellEnd"/>
      </w:hyperlink>
    </w:p>
    <w:p w14:paraId="264055A0" w14:textId="555315F2" w:rsidR="00C038E8" w:rsidRDefault="00C038E8" w:rsidP="00C038E8">
      <w:pPr>
        <w:pStyle w:val="Listenabsatz"/>
        <w:numPr>
          <w:ilvl w:val="0"/>
          <w:numId w:val="8"/>
        </w:numPr>
        <w:rPr>
          <w:rStyle w:val="Hyperlink"/>
          <w:color w:val="auto"/>
          <w:u w:val="none"/>
        </w:rPr>
      </w:pPr>
      <w:r>
        <w:rPr>
          <w:rStyle w:val="Hyperlink"/>
          <w:color w:val="auto"/>
          <w:u w:val="none"/>
        </w:rPr>
        <w:t>Hast du Ideen oder Mutmaßungen was Gründe für etwaige Unterschiede oder Gemeinsamkeiten sein kö</w:t>
      </w:r>
      <w:r w:rsidR="00FB7E8A">
        <w:rPr>
          <w:rStyle w:val="Hyperlink"/>
          <w:color w:val="auto"/>
          <w:u w:val="none"/>
        </w:rPr>
        <w:t>n</w:t>
      </w:r>
      <w:r>
        <w:rPr>
          <w:rStyle w:val="Hyperlink"/>
          <w:color w:val="auto"/>
          <w:u w:val="none"/>
        </w:rPr>
        <w:t>nten?</w:t>
      </w:r>
    </w:p>
    <w:p w14:paraId="53122AC4" w14:textId="77777777" w:rsidR="00C038E8" w:rsidRPr="00C038E8" w:rsidRDefault="00C038E8" w:rsidP="00C038E8">
      <w:pPr>
        <w:pStyle w:val="Listenabsatz"/>
        <w:ind w:left="1068"/>
        <w:rPr>
          <w:rStyle w:val="Hyperlink"/>
          <w:color w:val="auto"/>
          <w:u w:val="none"/>
        </w:rPr>
      </w:pPr>
    </w:p>
    <w:p w14:paraId="57DDFCDA" w14:textId="6DA10266" w:rsidR="007A6682" w:rsidRPr="007A6682" w:rsidRDefault="007A6682" w:rsidP="007A6682">
      <w:pPr>
        <w:pStyle w:val="Listenabsatz"/>
        <w:numPr>
          <w:ilvl w:val="0"/>
          <w:numId w:val="8"/>
        </w:numPr>
        <w:rPr>
          <w:rFonts w:cstheme="minorHAnsi"/>
        </w:rPr>
      </w:pPr>
      <w:r>
        <w:t>Vergleich</w:t>
      </w:r>
      <w:r w:rsidR="00C038E8">
        <w:t>e</w:t>
      </w:r>
      <w:r>
        <w:t xml:space="preserve"> die Daten </w:t>
      </w:r>
      <w:r w:rsidR="00C038E8">
        <w:t xml:space="preserve">aus den Artikeln </w:t>
      </w:r>
      <w:r>
        <w:t xml:space="preserve">mit </w:t>
      </w:r>
      <w:r w:rsidR="00C038E8">
        <w:t xml:space="preserve">der </w:t>
      </w:r>
      <w:r>
        <w:t>Nutzung</w:t>
      </w:r>
      <w:r w:rsidR="00C038E8">
        <w:t xml:space="preserve"> von sozialen Medien von dir und deinen </w:t>
      </w:r>
      <w:proofErr w:type="spellStart"/>
      <w:r w:rsidR="00426311">
        <w:t>Mitschüler:innen</w:t>
      </w:r>
      <w:proofErr w:type="spellEnd"/>
      <w:r w:rsidR="00C038E8">
        <w:t xml:space="preserve">. </w:t>
      </w:r>
      <w:r>
        <w:t>Stimmen diese mit den Angaben aus den Artikeln überein?</w:t>
      </w:r>
    </w:p>
    <w:p w14:paraId="0D5B8AA0" w14:textId="6FA8BBE4" w:rsidR="003B1E53" w:rsidRPr="00DB08EE" w:rsidRDefault="004E3136" w:rsidP="004E3136">
      <w:pPr>
        <w:pStyle w:val="Listenabsatz"/>
        <w:rPr>
          <w:rFonts w:cstheme="minorHAnsi"/>
        </w:rPr>
      </w:pPr>
      <w:r w:rsidRPr="00DB08EE">
        <w:rPr>
          <w:rFonts w:cstheme="minorHAnsi"/>
        </w:rPr>
        <w:br/>
      </w:r>
    </w:p>
    <w:p w14:paraId="0BE1D1A1" w14:textId="6C1B549E" w:rsidR="003B1E53" w:rsidRDefault="003B1E53" w:rsidP="003B1E53">
      <w:pPr>
        <w:pStyle w:val="Listenabsatz"/>
        <w:numPr>
          <w:ilvl w:val="0"/>
          <w:numId w:val="3"/>
        </w:numPr>
        <w:rPr>
          <w:rFonts w:cstheme="minorHAnsi"/>
          <w:b/>
        </w:rPr>
      </w:pPr>
      <w:r w:rsidRPr="00DB08EE">
        <w:rPr>
          <w:rFonts w:cstheme="minorHAnsi"/>
          <w:b/>
        </w:rPr>
        <w:t xml:space="preserve">Rückkoppelungsphase </w:t>
      </w:r>
    </w:p>
    <w:p w14:paraId="547FAEB8" w14:textId="7087383C" w:rsidR="00FB7E8A" w:rsidRPr="00AC797B" w:rsidRDefault="00FB7E8A" w:rsidP="00FB7E8A">
      <w:pPr>
        <w:pStyle w:val="Listenabsatz"/>
        <w:rPr>
          <w:rFonts w:ascii="Calibri" w:hAnsi="Calibri" w:cs="Calibri"/>
        </w:rPr>
      </w:pPr>
      <w:r w:rsidRPr="00AC797B">
        <w:rPr>
          <w:rFonts w:ascii="Calibri" w:hAnsi="Calibri" w:cs="Calibri"/>
        </w:rPr>
        <w:t>Hier reflektieren die Schüler:innen ihren Erkenntnisgewinn aus den erledigten Aufgaben. Dazu stellt die Lehrkraft Rückfragen, um den Erkenntnisgewinn zu kontrollieren.</w:t>
      </w:r>
      <w:r w:rsidR="00B46DAE">
        <w:rPr>
          <w:rFonts w:ascii="Calibri" w:hAnsi="Calibri" w:cs="Calibri"/>
        </w:rPr>
        <w:t xml:space="preserve"> Sie kann zum Beispiel nach Schwierigkeiten bezüglich eines Vergleichs der Studienergebnisse fragen. </w:t>
      </w:r>
    </w:p>
    <w:p w14:paraId="6F8A1769" w14:textId="3A3D15F2" w:rsidR="009B3614" w:rsidRPr="00FB7E8A" w:rsidRDefault="009B3614" w:rsidP="00FB7E8A">
      <w:pPr>
        <w:ind w:left="708"/>
        <w:rPr>
          <w:rFonts w:cstheme="minorHAnsi"/>
          <w:b/>
        </w:rPr>
      </w:pPr>
    </w:p>
    <w:sectPr w:rsidR="009B3614" w:rsidRPr="00FB7E8A" w:rsidSect="00B455E8">
      <w:headerReference w:type="default" r:id="rId9"/>
      <w:footerReference w:type="default" r:id="rId10"/>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4426" w14:textId="77777777" w:rsidR="003D708D" w:rsidRDefault="003D708D" w:rsidP="00B455E8">
      <w:pPr>
        <w:spacing w:after="0" w:line="240" w:lineRule="auto"/>
      </w:pPr>
      <w:r>
        <w:separator/>
      </w:r>
    </w:p>
  </w:endnote>
  <w:endnote w:type="continuationSeparator" w:id="0">
    <w:p w14:paraId="636BCBF4" w14:textId="77777777" w:rsidR="003D708D" w:rsidRDefault="003D708D" w:rsidP="00B4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EBEC" w14:textId="77777777" w:rsidR="00B455E8" w:rsidRDefault="00B455E8" w:rsidP="002134BA">
    <w:pPr>
      <w:pStyle w:val="Fuzeile"/>
      <w:pBdr>
        <w:top w:val="single" w:sz="4" w:space="1" w:color="auto"/>
      </w:pBdr>
      <w:jc w:val="center"/>
    </w:pPr>
    <w:r>
      <w:rPr>
        <w:noProof/>
        <w:lang w:eastAsia="de-DE"/>
      </w:rPr>
      <w:drawing>
        <wp:inline distT="0" distB="0" distL="0" distR="0" wp14:anchorId="5D07A4E0" wp14:editId="094D1E63">
          <wp:extent cx="811987" cy="460126"/>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13288" cy="460863"/>
                  </a:xfrm>
                  <a:prstGeom prst="rect">
                    <a:avLst/>
                  </a:prstGeom>
                </pic:spPr>
              </pic:pic>
            </a:graphicData>
          </a:graphic>
        </wp:inline>
      </w:drawing>
    </w:r>
    <w:r>
      <w:rPr>
        <w:noProof/>
        <w:lang w:eastAsia="de-DE"/>
      </w:rPr>
      <w:drawing>
        <wp:inline distT="0" distB="0" distL="0" distR="0" wp14:anchorId="6E937CDA" wp14:editId="2B299C93">
          <wp:extent cx="914400" cy="5181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15865" cy="518990"/>
                  </a:xfrm>
                  <a:prstGeom prst="rect">
                    <a:avLst/>
                  </a:prstGeom>
                </pic:spPr>
              </pic:pic>
            </a:graphicData>
          </a:graphic>
        </wp:inline>
      </w:drawing>
    </w:r>
    <w:r>
      <w:rPr>
        <w:noProof/>
        <w:lang w:eastAsia="de-DE"/>
      </w:rPr>
      <w:drawing>
        <wp:inline distT="0" distB="0" distL="0" distR="0" wp14:anchorId="76688419" wp14:editId="22A0A4FA">
          <wp:extent cx="797357" cy="451836"/>
          <wp:effectExtent l="0" t="0" r="317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98635" cy="452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CD59" w14:textId="77777777" w:rsidR="003D708D" w:rsidRDefault="003D708D" w:rsidP="00B455E8">
      <w:pPr>
        <w:spacing w:after="0" w:line="240" w:lineRule="auto"/>
      </w:pPr>
      <w:r>
        <w:separator/>
      </w:r>
    </w:p>
  </w:footnote>
  <w:footnote w:type="continuationSeparator" w:id="0">
    <w:p w14:paraId="22F4E674" w14:textId="77777777" w:rsidR="003D708D" w:rsidRDefault="003D708D" w:rsidP="00B4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B3B5" w14:textId="77777777" w:rsidR="00B455E8" w:rsidRDefault="00B455E8" w:rsidP="002134BA">
    <w:pPr>
      <w:pStyle w:val="Kopfzeile"/>
      <w:pBdr>
        <w:bottom w:val="single" w:sz="4" w:space="1" w:color="auto"/>
      </w:pBdr>
      <w:tabs>
        <w:tab w:val="clear" w:pos="4536"/>
        <w:tab w:val="clear" w:pos="9072"/>
        <w:tab w:val="left" w:pos="3559"/>
      </w:tabs>
    </w:pPr>
    <w:r>
      <w:rPr>
        <w:noProof/>
        <w:lang w:eastAsia="de-DE"/>
      </w:rPr>
      <w:drawing>
        <wp:inline distT="0" distB="0" distL="0" distR="0" wp14:anchorId="594E9EC2" wp14:editId="382D5A55">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67634" cy="429901"/>
                  </a:xfrm>
                  <a:prstGeom prst="rect">
                    <a:avLst/>
                  </a:prstGeom>
                </pic:spPr>
              </pic:pic>
            </a:graphicData>
          </a:graphic>
        </wp:inline>
      </w:drawing>
    </w:r>
    <w:r>
      <w:t xml:space="preserve">         </w:t>
    </w:r>
    <w:r>
      <w:rPr>
        <w:noProof/>
        <w:lang w:eastAsia="de-DE"/>
      </w:rPr>
      <w:drawing>
        <wp:inline distT="0" distB="0" distL="0" distR="0" wp14:anchorId="3EEF5143" wp14:editId="7E0D3DC5">
          <wp:extent cx="3028950" cy="962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028950" cy="962025"/>
                  </a:xfrm>
                  <a:prstGeom prst="rect">
                    <a:avLst/>
                  </a:prstGeom>
                </pic:spPr>
              </pic:pic>
            </a:graphicData>
          </a:graphic>
        </wp:inline>
      </w:drawing>
    </w:r>
  </w:p>
  <w:p w14:paraId="102B022B" w14:textId="77777777" w:rsidR="00B455E8" w:rsidRDefault="00B455E8" w:rsidP="00B455E8">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970"/>
    <w:multiLevelType w:val="hybridMultilevel"/>
    <w:tmpl w:val="07A217AC"/>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73D3"/>
    <w:multiLevelType w:val="hybridMultilevel"/>
    <w:tmpl w:val="6BC28744"/>
    <w:lvl w:ilvl="0" w:tplc="04070003">
      <w:start w:val="1"/>
      <w:numFmt w:val="bullet"/>
      <w:lvlText w:val="o"/>
      <w:lvlJc w:val="left"/>
      <w:pPr>
        <w:ind w:left="1776" w:hanging="360"/>
      </w:pPr>
      <w:rPr>
        <w:rFonts w:ascii="Courier New" w:hAnsi="Courier New" w:cs="Courier New"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 w15:restartNumberingAfterBreak="0">
    <w:nsid w:val="08AB4B5D"/>
    <w:multiLevelType w:val="hybridMultilevel"/>
    <w:tmpl w:val="44B8A9F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38465A"/>
    <w:multiLevelType w:val="hybridMultilevel"/>
    <w:tmpl w:val="A85414CE"/>
    <w:lvl w:ilvl="0" w:tplc="04070003">
      <w:start w:val="1"/>
      <w:numFmt w:val="bullet"/>
      <w:lvlText w:val="o"/>
      <w:lvlJc w:val="left"/>
      <w:pPr>
        <w:ind w:left="1069" w:hanging="360"/>
      </w:pPr>
      <w:rPr>
        <w:rFonts w:ascii="Courier New" w:hAnsi="Courier New" w:cs="Courier New" w:hint="default"/>
      </w:rPr>
    </w:lvl>
    <w:lvl w:ilvl="1" w:tplc="3B6867BC">
      <w:numFmt w:val="bullet"/>
      <w:lvlText w:val="–"/>
      <w:lvlJc w:val="left"/>
      <w:pPr>
        <w:ind w:left="1789" w:hanging="360"/>
      </w:pPr>
      <w:rPr>
        <w:rFonts w:ascii="Calibri" w:eastAsiaTheme="minorHAnsi" w:hAnsi="Calibri" w:cs="Calibri"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3EE94340"/>
    <w:multiLevelType w:val="hybridMultilevel"/>
    <w:tmpl w:val="F62E0430"/>
    <w:lvl w:ilvl="0" w:tplc="F83229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950B70"/>
    <w:multiLevelType w:val="hybridMultilevel"/>
    <w:tmpl w:val="0D1C415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546A3640"/>
    <w:multiLevelType w:val="hybridMultilevel"/>
    <w:tmpl w:val="EDD824F4"/>
    <w:lvl w:ilvl="0" w:tplc="2BE6751A">
      <w:start w:val="1"/>
      <w:numFmt w:val="lowerLetter"/>
      <w:lvlText w:val="%1)"/>
      <w:lvlJc w:val="left"/>
      <w:pPr>
        <w:ind w:left="1068" w:hanging="360"/>
      </w:pPr>
      <w:rPr>
        <w:rFonts w:ascii="Calibri" w:hAnsi="Calibri" w:cs="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6FC36AAF"/>
    <w:multiLevelType w:val="hybridMultilevel"/>
    <w:tmpl w:val="292E16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81ACC"/>
    <w:multiLevelType w:val="hybridMultilevel"/>
    <w:tmpl w:val="91283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8"/>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CA"/>
    <w:rsid w:val="0005029F"/>
    <w:rsid w:val="00072A84"/>
    <w:rsid w:val="001C2E28"/>
    <w:rsid w:val="002134BA"/>
    <w:rsid w:val="002E1B1A"/>
    <w:rsid w:val="00322194"/>
    <w:rsid w:val="003B1E53"/>
    <w:rsid w:val="003D708D"/>
    <w:rsid w:val="00426311"/>
    <w:rsid w:val="00477FE5"/>
    <w:rsid w:val="004E3136"/>
    <w:rsid w:val="00537B91"/>
    <w:rsid w:val="0068454C"/>
    <w:rsid w:val="007A6682"/>
    <w:rsid w:val="008B2F57"/>
    <w:rsid w:val="009541CA"/>
    <w:rsid w:val="009A29FB"/>
    <w:rsid w:val="009B3614"/>
    <w:rsid w:val="009C24FF"/>
    <w:rsid w:val="00A13267"/>
    <w:rsid w:val="00A134B7"/>
    <w:rsid w:val="00A17A54"/>
    <w:rsid w:val="00A2181B"/>
    <w:rsid w:val="00A319C2"/>
    <w:rsid w:val="00A47B2D"/>
    <w:rsid w:val="00A72459"/>
    <w:rsid w:val="00AA1798"/>
    <w:rsid w:val="00B11C4F"/>
    <w:rsid w:val="00B2565B"/>
    <w:rsid w:val="00B455E8"/>
    <w:rsid w:val="00B46DAE"/>
    <w:rsid w:val="00B662E5"/>
    <w:rsid w:val="00B900DC"/>
    <w:rsid w:val="00BD768D"/>
    <w:rsid w:val="00BE4F0C"/>
    <w:rsid w:val="00BF41C5"/>
    <w:rsid w:val="00C038E8"/>
    <w:rsid w:val="00C831DF"/>
    <w:rsid w:val="00D10F4B"/>
    <w:rsid w:val="00D71EAA"/>
    <w:rsid w:val="00D93BAF"/>
    <w:rsid w:val="00DA6D8D"/>
    <w:rsid w:val="00DB08EE"/>
    <w:rsid w:val="00E443EB"/>
    <w:rsid w:val="00EA0B87"/>
    <w:rsid w:val="00F16B7B"/>
    <w:rsid w:val="00F91251"/>
    <w:rsid w:val="00FB7E8A"/>
    <w:rsid w:val="00FC2011"/>
    <w:rsid w:val="00FF2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3514"/>
  <w15:docId w15:val="{A41A99D2-724C-864B-9E15-FC6CD086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B0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E53"/>
    <w:pPr>
      <w:ind w:left="720"/>
      <w:contextualSpacing/>
    </w:pPr>
  </w:style>
  <w:style w:type="paragraph" w:styleId="Kopfzeile">
    <w:name w:val="header"/>
    <w:basedOn w:val="Standard"/>
    <w:link w:val="KopfzeileZchn"/>
    <w:uiPriority w:val="99"/>
    <w:unhideWhenUsed/>
    <w:rsid w:val="00B455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55E8"/>
  </w:style>
  <w:style w:type="paragraph" w:styleId="Fuzeile">
    <w:name w:val="footer"/>
    <w:basedOn w:val="Standard"/>
    <w:link w:val="FuzeileZchn"/>
    <w:uiPriority w:val="99"/>
    <w:unhideWhenUsed/>
    <w:rsid w:val="00B455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55E8"/>
  </w:style>
  <w:style w:type="paragraph" w:styleId="Sprechblasentext">
    <w:name w:val="Balloon Text"/>
    <w:basedOn w:val="Standard"/>
    <w:link w:val="SprechblasentextZchn"/>
    <w:uiPriority w:val="99"/>
    <w:semiHidden/>
    <w:unhideWhenUsed/>
    <w:rsid w:val="00B455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5E8"/>
    <w:rPr>
      <w:rFonts w:ascii="Tahoma" w:hAnsi="Tahoma" w:cs="Tahoma"/>
      <w:sz w:val="16"/>
      <w:szCs w:val="16"/>
    </w:rPr>
  </w:style>
  <w:style w:type="character" w:customStyle="1" w:styleId="berschrift1Zchn">
    <w:name w:val="Überschrift 1 Zchn"/>
    <w:basedOn w:val="Absatz-Standardschriftart"/>
    <w:link w:val="berschrift1"/>
    <w:uiPriority w:val="9"/>
    <w:rsid w:val="00DB08EE"/>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7A6682"/>
    <w:rPr>
      <w:color w:val="0000FF" w:themeColor="hyperlink"/>
      <w:u w:val="single"/>
    </w:rPr>
  </w:style>
  <w:style w:type="character" w:styleId="BesuchterLink">
    <w:name w:val="FollowedHyperlink"/>
    <w:basedOn w:val="Absatz-Standardschriftart"/>
    <w:uiPriority w:val="99"/>
    <w:semiHidden/>
    <w:unhideWhenUsed/>
    <w:rsid w:val="007A6682"/>
    <w:rPr>
      <w:color w:val="800080" w:themeColor="followedHyperlink"/>
      <w:u w:val="single"/>
    </w:rPr>
  </w:style>
  <w:style w:type="character" w:styleId="NichtaufgelsteErwhnung">
    <w:name w:val="Unresolved Mention"/>
    <w:basedOn w:val="Absatz-Standardschriftart"/>
    <w:uiPriority w:val="99"/>
    <w:semiHidden/>
    <w:unhideWhenUsed/>
    <w:rsid w:val="00B900DC"/>
    <w:rPr>
      <w:color w:val="605E5C"/>
      <w:shd w:val="clear" w:color="auto" w:fill="E1DFDD"/>
    </w:rPr>
  </w:style>
  <w:style w:type="table" w:styleId="Tabellenraster">
    <w:name w:val="Table Grid"/>
    <w:basedOn w:val="NormaleTabelle"/>
    <w:uiPriority w:val="59"/>
    <w:rsid w:val="00C8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0395">
      <w:bodyDiv w:val="1"/>
      <w:marLeft w:val="0"/>
      <w:marRight w:val="0"/>
      <w:marTop w:val="0"/>
      <w:marBottom w:val="0"/>
      <w:divBdr>
        <w:top w:val="none" w:sz="0" w:space="0" w:color="auto"/>
        <w:left w:val="none" w:sz="0" w:space="0" w:color="auto"/>
        <w:bottom w:val="none" w:sz="0" w:space="0" w:color="auto"/>
        <w:right w:val="none" w:sz="0" w:space="0" w:color="auto"/>
      </w:divBdr>
    </w:div>
    <w:div w:id="748043798">
      <w:bodyDiv w:val="1"/>
      <w:marLeft w:val="0"/>
      <w:marRight w:val="0"/>
      <w:marTop w:val="0"/>
      <w:marBottom w:val="0"/>
      <w:divBdr>
        <w:top w:val="none" w:sz="0" w:space="0" w:color="auto"/>
        <w:left w:val="none" w:sz="0" w:space="0" w:color="auto"/>
        <w:bottom w:val="none" w:sz="0" w:space="0" w:color="auto"/>
        <w:right w:val="none" w:sz="0" w:space="0" w:color="auto"/>
      </w:divBdr>
    </w:div>
    <w:div w:id="11051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nl/tech/gebruik-facebook-keldert-onder-jongeren~afd21693/" TargetMode="External"/><Relationship Id="rId3" Type="http://schemas.openxmlformats.org/officeDocument/2006/relationships/settings" Target="settings.xml"/><Relationship Id="rId7" Type="http://schemas.openxmlformats.org/officeDocument/2006/relationships/hyperlink" Target="https://www.zdf.de/nachrichten/heute/ard-zdf-onlinestudie-2019-mehr-als-50-millionen-menschen-taeglich-online-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on/sciebo/Vorlage%20Lehr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Lehrer.dotx</Template>
  <TotalTime>0</TotalTime>
  <Pages>3</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16</cp:revision>
  <dcterms:created xsi:type="dcterms:W3CDTF">2021-11-16T12:37:00Z</dcterms:created>
  <dcterms:modified xsi:type="dcterms:W3CDTF">2021-12-03T11:56:00Z</dcterms:modified>
</cp:coreProperties>
</file>