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32B8C" w14:textId="77777777" w:rsidR="003B1090" w:rsidRDefault="006209F0">
      <w:pPr>
        <w:pStyle w:val="berschrift1"/>
        <w:rPr>
          <w:rFonts w:ascii="Calibri" w:hAnsi="Calibri" w:cs="Calibri"/>
          <w:b/>
          <w:bCs/>
          <w:color w:val="000000"/>
        </w:rPr>
      </w:pPr>
      <w:r>
        <w:rPr>
          <w:rFonts w:ascii="Calibri" w:hAnsi="Calibri" w:cs="Calibri"/>
          <w:b/>
          <w:bCs/>
          <w:color w:val="000000" w:themeColor="text1"/>
        </w:rPr>
        <w:t>Antwortmodell Politisches System Deutschland/Niederlande</w:t>
      </w:r>
    </w:p>
    <w:p w14:paraId="7CFA780A" w14:textId="77777777" w:rsidR="006209F0" w:rsidRDefault="006209F0" w:rsidP="006209F0">
      <w:pPr>
        <w:rPr>
          <w:rFonts w:cstheme="minorHAnsi"/>
          <w:b/>
        </w:rPr>
      </w:pPr>
    </w:p>
    <w:tbl>
      <w:tblPr>
        <w:tblStyle w:val="Tabellenraster"/>
        <w:tblW w:w="0" w:type="auto"/>
        <w:tblLook w:val="04A0" w:firstRow="1" w:lastRow="0" w:firstColumn="1" w:lastColumn="0" w:noHBand="0" w:noVBand="1"/>
      </w:tblPr>
      <w:tblGrid>
        <w:gridCol w:w="4531"/>
        <w:gridCol w:w="4531"/>
      </w:tblGrid>
      <w:tr w:rsidR="006209F0" w14:paraId="714881DB" w14:textId="77777777" w:rsidTr="006209F0">
        <w:tc>
          <w:tcPr>
            <w:tcW w:w="4531" w:type="dxa"/>
            <w:shd w:val="clear" w:color="auto" w:fill="7F7F7F" w:themeFill="text1" w:themeFillTint="80"/>
          </w:tcPr>
          <w:p w14:paraId="2FDC2433" w14:textId="77777777" w:rsidR="006209F0" w:rsidRPr="006209F0" w:rsidRDefault="006209F0" w:rsidP="006209F0">
            <w:pPr>
              <w:rPr>
                <w:rFonts w:cstheme="minorHAnsi"/>
                <w:b/>
                <w:sz w:val="24"/>
                <w:szCs w:val="24"/>
              </w:rPr>
            </w:pPr>
            <w:r w:rsidRPr="006209F0">
              <w:rPr>
                <w:rFonts w:cstheme="minorHAnsi"/>
                <w:b/>
                <w:sz w:val="24"/>
                <w:szCs w:val="24"/>
              </w:rPr>
              <w:t>Niederlande</w:t>
            </w:r>
          </w:p>
        </w:tc>
        <w:tc>
          <w:tcPr>
            <w:tcW w:w="4531" w:type="dxa"/>
            <w:shd w:val="clear" w:color="auto" w:fill="7F7F7F" w:themeFill="text1" w:themeFillTint="80"/>
          </w:tcPr>
          <w:p w14:paraId="2B658914" w14:textId="77777777" w:rsidR="006209F0" w:rsidRPr="006209F0" w:rsidRDefault="006209F0" w:rsidP="006209F0">
            <w:pPr>
              <w:rPr>
                <w:rFonts w:cstheme="minorHAnsi"/>
                <w:b/>
                <w:sz w:val="24"/>
                <w:szCs w:val="24"/>
              </w:rPr>
            </w:pPr>
            <w:r w:rsidRPr="006209F0">
              <w:rPr>
                <w:rFonts w:cstheme="minorHAnsi"/>
                <w:b/>
                <w:sz w:val="24"/>
                <w:szCs w:val="24"/>
              </w:rPr>
              <w:t>Deutschland</w:t>
            </w:r>
          </w:p>
        </w:tc>
      </w:tr>
      <w:tr w:rsidR="006209F0" w14:paraId="58837F85" w14:textId="77777777" w:rsidTr="006209F0">
        <w:tc>
          <w:tcPr>
            <w:tcW w:w="4531" w:type="dxa"/>
          </w:tcPr>
          <w:p w14:paraId="05AA943D" w14:textId="77777777" w:rsidR="006209F0" w:rsidRPr="003B45EF" w:rsidRDefault="006209F0" w:rsidP="006209F0">
            <w:pPr>
              <w:rPr>
                <w:rFonts w:cstheme="minorHAnsi"/>
                <w:b/>
                <w:sz w:val="24"/>
                <w:szCs w:val="24"/>
              </w:rPr>
            </w:pPr>
            <w:r w:rsidRPr="003B45EF">
              <w:rPr>
                <w:rFonts w:cstheme="minorHAnsi"/>
                <w:b/>
                <w:sz w:val="24"/>
                <w:szCs w:val="24"/>
              </w:rPr>
              <w:t>König</w:t>
            </w:r>
          </w:p>
          <w:p w14:paraId="7C05AE5D" w14:textId="77777777" w:rsidR="006209F0" w:rsidRPr="003B45EF" w:rsidRDefault="006209F0" w:rsidP="006209F0">
            <w:pPr>
              <w:rPr>
                <w:rFonts w:cstheme="minorHAnsi"/>
                <w:b/>
                <w:sz w:val="24"/>
                <w:szCs w:val="24"/>
              </w:rPr>
            </w:pPr>
          </w:p>
        </w:tc>
        <w:tc>
          <w:tcPr>
            <w:tcW w:w="4531" w:type="dxa"/>
          </w:tcPr>
          <w:p w14:paraId="00FF2D8F" w14:textId="77777777" w:rsidR="006209F0" w:rsidRPr="003B45EF" w:rsidRDefault="006209F0" w:rsidP="006209F0">
            <w:pPr>
              <w:rPr>
                <w:rFonts w:cstheme="minorHAnsi"/>
                <w:b/>
                <w:sz w:val="24"/>
                <w:szCs w:val="24"/>
              </w:rPr>
            </w:pPr>
            <w:r w:rsidRPr="003B45EF">
              <w:rPr>
                <w:rFonts w:cstheme="minorHAnsi"/>
                <w:b/>
                <w:sz w:val="24"/>
                <w:szCs w:val="24"/>
              </w:rPr>
              <w:t>Bundespräsident</w:t>
            </w:r>
          </w:p>
        </w:tc>
      </w:tr>
      <w:tr w:rsidR="00F76817" w14:paraId="2979517D" w14:textId="77777777" w:rsidTr="008A2BC1">
        <w:tc>
          <w:tcPr>
            <w:tcW w:w="9062" w:type="dxa"/>
            <w:gridSpan w:val="2"/>
          </w:tcPr>
          <w:p w14:paraId="47BFF07A" w14:textId="77777777" w:rsidR="00F76817" w:rsidRPr="006209F0" w:rsidRDefault="00F76817" w:rsidP="006209F0">
            <w:pPr>
              <w:rPr>
                <w:rFonts w:cstheme="minorHAnsi"/>
                <w:bCs/>
                <w:sz w:val="24"/>
                <w:szCs w:val="24"/>
              </w:rPr>
            </w:pPr>
            <w:r>
              <w:rPr>
                <w:rFonts w:cstheme="minorHAnsi"/>
                <w:bCs/>
                <w:sz w:val="24"/>
                <w:szCs w:val="24"/>
              </w:rPr>
              <w:t xml:space="preserve">Sie übernehmen ähnliche repräsentative Funktionen. Anders als der niederländische König wird der deutsche Bundespräsident jedoch gewählt. </w:t>
            </w:r>
          </w:p>
        </w:tc>
      </w:tr>
      <w:tr w:rsidR="006209F0" w14:paraId="42674EDA" w14:textId="77777777" w:rsidTr="006209F0">
        <w:tc>
          <w:tcPr>
            <w:tcW w:w="4531" w:type="dxa"/>
          </w:tcPr>
          <w:p w14:paraId="2E37E1BB" w14:textId="77777777" w:rsidR="006209F0" w:rsidRPr="003B45EF" w:rsidRDefault="006209F0" w:rsidP="006209F0">
            <w:pPr>
              <w:rPr>
                <w:rFonts w:cstheme="minorHAnsi"/>
                <w:b/>
                <w:sz w:val="24"/>
                <w:szCs w:val="24"/>
              </w:rPr>
            </w:pPr>
            <w:r w:rsidRPr="003B45EF">
              <w:rPr>
                <w:rFonts w:cstheme="minorHAnsi"/>
                <w:b/>
                <w:sz w:val="24"/>
                <w:szCs w:val="24"/>
              </w:rPr>
              <w:t>Ministerpräsident</w:t>
            </w:r>
          </w:p>
          <w:p w14:paraId="30DB9B0D" w14:textId="77777777" w:rsidR="006209F0" w:rsidRPr="003B45EF" w:rsidRDefault="006209F0" w:rsidP="006209F0">
            <w:pPr>
              <w:rPr>
                <w:rFonts w:cstheme="minorHAnsi"/>
                <w:b/>
                <w:sz w:val="24"/>
                <w:szCs w:val="24"/>
              </w:rPr>
            </w:pPr>
          </w:p>
        </w:tc>
        <w:tc>
          <w:tcPr>
            <w:tcW w:w="4531" w:type="dxa"/>
          </w:tcPr>
          <w:p w14:paraId="73D80C93" w14:textId="77777777" w:rsidR="006209F0" w:rsidRPr="003B45EF" w:rsidRDefault="006209F0" w:rsidP="006209F0">
            <w:pPr>
              <w:rPr>
                <w:rFonts w:cstheme="minorHAnsi"/>
                <w:b/>
                <w:sz w:val="24"/>
                <w:szCs w:val="24"/>
              </w:rPr>
            </w:pPr>
            <w:r w:rsidRPr="003B45EF">
              <w:rPr>
                <w:rFonts w:cstheme="minorHAnsi"/>
                <w:b/>
                <w:sz w:val="24"/>
                <w:szCs w:val="24"/>
              </w:rPr>
              <w:t>Bundeskanzler</w:t>
            </w:r>
          </w:p>
        </w:tc>
      </w:tr>
      <w:tr w:rsidR="00F76817" w14:paraId="53055C9A" w14:textId="77777777" w:rsidTr="0023742B">
        <w:tc>
          <w:tcPr>
            <w:tcW w:w="9062" w:type="dxa"/>
            <w:gridSpan w:val="2"/>
          </w:tcPr>
          <w:p w14:paraId="1048C6F5" w14:textId="77777777" w:rsidR="00F76817" w:rsidRPr="006209F0" w:rsidRDefault="00F76817" w:rsidP="00F76817">
            <w:pPr>
              <w:rPr>
                <w:rFonts w:cstheme="minorHAnsi"/>
                <w:bCs/>
                <w:sz w:val="24"/>
                <w:szCs w:val="24"/>
              </w:rPr>
            </w:pPr>
            <w:r>
              <w:rPr>
                <w:rFonts w:cstheme="minorHAnsi"/>
                <w:bCs/>
                <w:sz w:val="24"/>
                <w:szCs w:val="24"/>
              </w:rPr>
              <w:t xml:space="preserve">Der dt. Bundeskanzler hat anders als der ndl. Ministerpräsident die Richtlinienkompetenz, bestimmt somit die Richtlinien der Politik und trägt dafür die Verantwortung, während der ndl. Ministerpräsident vielmehr die Arbeit der Regierung koordinieren und vereinheitlichen soll. Im Gegensatz zum Bundeskanzler verfügt der Ministerpräsident auch über ein eigenes Ministerium. </w:t>
            </w:r>
          </w:p>
        </w:tc>
      </w:tr>
      <w:tr w:rsidR="006209F0" w14:paraId="4FB94D69" w14:textId="77777777" w:rsidTr="006209F0">
        <w:tc>
          <w:tcPr>
            <w:tcW w:w="4531" w:type="dxa"/>
          </w:tcPr>
          <w:p w14:paraId="0FBE513F" w14:textId="77777777" w:rsidR="006209F0" w:rsidRPr="003B45EF" w:rsidRDefault="006209F0" w:rsidP="006209F0">
            <w:pPr>
              <w:rPr>
                <w:rFonts w:cstheme="minorHAnsi"/>
                <w:b/>
                <w:sz w:val="24"/>
                <w:szCs w:val="24"/>
              </w:rPr>
            </w:pPr>
            <w:r w:rsidRPr="003B45EF">
              <w:rPr>
                <w:rFonts w:cstheme="minorHAnsi"/>
                <w:b/>
                <w:sz w:val="24"/>
                <w:szCs w:val="24"/>
              </w:rPr>
              <w:t>Zweite Kammer</w:t>
            </w:r>
          </w:p>
          <w:p w14:paraId="133F9470" w14:textId="77777777" w:rsidR="006209F0" w:rsidRPr="003B45EF" w:rsidRDefault="006209F0" w:rsidP="006209F0">
            <w:pPr>
              <w:rPr>
                <w:rFonts w:cstheme="minorHAnsi"/>
                <w:b/>
                <w:sz w:val="24"/>
                <w:szCs w:val="24"/>
              </w:rPr>
            </w:pPr>
          </w:p>
        </w:tc>
        <w:tc>
          <w:tcPr>
            <w:tcW w:w="4531" w:type="dxa"/>
          </w:tcPr>
          <w:p w14:paraId="092E4929" w14:textId="77777777" w:rsidR="006209F0" w:rsidRPr="003B45EF" w:rsidRDefault="006209F0" w:rsidP="006209F0">
            <w:pPr>
              <w:rPr>
                <w:rFonts w:cstheme="minorHAnsi"/>
                <w:b/>
                <w:sz w:val="24"/>
                <w:szCs w:val="24"/>
              </w:rPr>
            </w:pPr>
            <w:r w:rsidRPr="003B45EF">
              <w:rPr>
                <w:rFonts w:cstheme="minorHAnsi"/>
                <w:b/>
                <w:sz w:val="24"/>
                <w:szCs w:val="24"/>
              </w:rPr>
              <w:t>Bundestag</w:t>
            </w:r>
          </w:p>
        </w:tc>
      </w:tr>
      <w:tr w:rsidR="00F55CE4" w14:paraId="0C98E4C2" w14:textId="77777777" w:rsidTr="0026027E">
        <w:tc>
          <w:tcPr>
            <w:tcW w:w="9062" w:type="dxa"/>
            <w:gridSpan w:val="2"/>
          </w:tcPr>
          <w:p w14:paraId="12DB92BC" w14:textId="77777777" w:rsidR="00F55CE4" w:rsidRPr="006209F0" w:rsidRDefault="00F55CE4" w:rsidP="006209F0">
            <w:pPr>
              <w:rPr>
                <w:rFonts w:cstheme="minorHAnsi"/>
                <w:bCs/>
                <w:sz w:val="24"/>
                <w:szCs w:val="24"/>
              </w:rPr>
            </w:pPr>
            <w:r>
              <w:rPr>
                <w:rFonts w:cstheme="minorHAnsi"/>
                <w:bCs/>
                <w:sz w:val="24"/>
                <w:szCs w:val="24"/>
              </w:rPr>
              <w:t xml:space="preserve">Sowohl die Zweite Kammer als auch der Bundestag kontrollieren die Regierungen ihres jeweiligen Landes. Ohne </w:t>
            </w:r>
            <w:r w:rsidR="000E6350">
              <w:rPr>
                <w:rFonts w:cstheme="minorHAnsi"/>
                <w:bCs/>
                <w:sz w:val="24"/>
                <w:szCs w:val="24"/>
              </w:rPr>
              <w:t>die Zustimmung des Bundestags oder der Zweiten Kammer kann in den jeweiligen Ländern kein Gesetz in Kraft treten</w:t>
            </w:r>
            <w:r>
              <w:rPr>
                <w:rFonts w:cstheme="minorHAnsi"/>
                <w:bCs/>
                <w:sz w:val="24"/>
                <w:szCs w:val="24"/>
              </w:rPr>
              <w:t>.</w:t>
            </w:r>
            <w:r w:rsidR="004004B0">
              <w:rPr>
                <w:rFonts w:cstheme="minorHAnsi"/>
                <w:bCs/>
                <w:sz w:val="24"/>
                <w:szCs w:val="24"/>
              </w:rPr>
              <w:t xml:space="preserve"> Der Bundestag wählt </w:t>
            </w:r>
            <w:r w:rsidR="000E6350">
              <w:rPr>
                <w:rFonts w:cstheme="minorHAnsi"/>
                <w:bCs/>
                <w:sz w:val="24"/>
                <w:szCs w:val="24"/>
              </w:rPr>
              <w:t>darüber hinaus</w:t>
            </w:r>
            <w:r w:rsidR="004004B0">
              <w:rPr>
                <w:rFonts w:cstheme="minorHAnsi"/>
                <w:bCs/>
                <w:sz w:val="24"/>
                <w:szCs w:val="24"/>
              </w:rPr>
              <w:t xml:space="preserve"> den Bundeskanzler, während </w:t>
            </w:r>
            <w:r w:rsidR="000E6350">
              <w:rPr>
                <w:rFonts w:cstheme="minorHAnsi"/>
                <w:bCs/>
                <w:sz w:val="24"/>
                <w:szCs w:val="24"/>
              </w:rPr>
              <w:t xml:space="preserve">die Zweite Kammer nicht den niederländischen Ministerpräsidenten wählt. </w:t>
            </w:r>
            <w:r>
              <w:rPr>
                <w:rFonts w:cstheme="minorHAnsi"/>
                <w:bCs/>
                <w:sz w:val="24"/>
                <w:szCs w:val="24"/>
              </w:rPr>
              <w:t xml:space="preserve"> </w:t>
            </w:r>
          </w:p>
        </w:tc>
      </w:tr>
      <w:tr w:rsidR="006209F0" w14:paraId="5EE1759F" w14:textId="77777777" w:rsidTr="006209F0">
        <w:tc>
          <w:tcPr>
            <w:tcW w:w="4531" w:type="dxa"/>
          </w:tcPr>
          <w:p w14:paraId="608C8B44" w14:textId="77777777" w:rsidR="006209F0" w:rsidRPr="003B45EF" w:rsidRDefault="006209F0" w:rsidP="006209F0">
            <w:pPr>
              <w:rPr>
                <w:rFonts w:cstheme="minorHAnsi"/>
                <w:b/>
                <w:sz w:val="24"/>
                <w:szCs w:val="24"/>
              </w:rPr>
            </w:pPr>
            <w:r w:rsidRPr="003B45EF">
              <w:rPr>
                <w:rFonts w:cstheme="minorHAnsi"/>
                <w:b/>
                <w:sz w:val="24"/>
                <w:szCs w:val="24"/>
              </w:rPr>
              <w:t>Erste Kammer</w:t>
            </w:r>
          </w:p>
          <w:p w14:paraId="0AC790AA" w14:textId="77777777" w:rsidR="006209F0" w:rsidRPr="003B45EF" w:rsidRDefault="006209F0" w:rsidP="006209F0">
            <w:pPr>
              <w:rPr>
                <w:rFonts w:cstheme="minorHAnsi"/>
                <w:b/>
                <w:sz w:val="24"/>
                <w:szCs w:val="24"/>
              </w:rPr>
            </w:pPr>
          </w:p>
        </w:tc>
        <w:tc>
          <w:tcPr>
            <w:tcW w:w="4531" w:type="dxa"/>
          </w:tcPr>
          <w:p w14:paraId="25057EE2" w14:textId="77777777" w:rsidR="006209F0" w:rsidRPr="003B45EF" w:rsidRDefault="006209F0" w:rsidP="006209F0">
            <w:pPr>
              <w:rPr>
                <w:rFonts w:cstheme="minorHAnsi"/>
                <w:b/>
                <w:sz w:val="24"/>
                <w:szCs w:val="24"/>
              </w:rPr>
            </w:pPr>
            <w:r w:rsidRPr="003B45EF">
              <w:rPr>
                <w:rFonts w:cstheme="minorHAnsi"/>
                <w:b/>
                <w:sz w:val="24"/>
                <w:szCs w:val="24"/>
              </w:rPr>
              <w:t>Bundesrat</w:t>
            </w:r>
          </w:p>
        </w:tc>
      </w:tr>
      <w:tr w:rsidR="00F55CE4" w14:paraId="2A22723C" w14:textId="77777777" w:rsidTr="00365120">
        <w:tc>
          <w:tcPr>
            <w:tcW w:w="9062" w:type="dxa"/>
            <w:gridSpan w:val="2"/>
          </w:tcPr>
          <w:p w14:paraId="0A6A4695" w14:textId="77777777" w:rsidR="00F55CE4" w:rsidRPr="006209F0" w:rsidRDefault="00F55CE4" w:rsidP="006209F0">
            <w:pPr>
              <w:rPr>
                <w:rFonts w:cstheme="minorHAnsi"/>
                <w:bCs/>
                <w:sz w:val="24"/>
                <w:szCs w:val="24"/>
              </w:rPr>
            </w:pPr>
            <w:r>
              <w:rPr>
                <w:rFonts w:cstheme="minorHAnsi"/>
                <w:bCs/>
                <w:sz w:val="24"/>
                <w:szCs w:val="24"/>
              </w:rPr>
              <w:t xml:space="preserve">Der Bundesrat repräsentiert die deutschen Bundesländer, und auch die Erste Kammer wird von den Parlamenten der ndl. Provinzen gewählt. Anders als der Bundesrat vertritt die Erste Kammer jedoch nicht die Interessen der Provinzen. Beide Institutionen sind am Gesetzgebungsverfahren beteiligt, allerdings verfügt der Bundesrat – anders als die Erste Kammer – auch über ein Initiativrecht in der Gesetzgebung und kann somit Gesetze vorschlagen. Die Mitglieder der Ersten Kammer sind darüber hinaus nur Teilzeitpolitiker. </w:t>
            </w:r>
          </w:p>
        </w:tc>
      </w:tr>
      <w:tr w:rsidR="006209F0" w14:paraId="4261D3A3" w14:textId="77777777" w:rsidTr="006209F0">
        <w:tc>
          <w:tcPr>
            <w:tcW w:w="4531" w:type="dxa"/>
          </w:tcPr>
          <w:p w14:paraId="068532CE" w14:textId="77777777" w:rsidR="006209F0" w:rsidRPr="003B45EF" w:rsidRDefault="006209F0" w:rsidP="006209F0">
            <w:pPr>
              <w:rPr>
                <w:rFonts w:cstheme="minorHAnsi"/>
                <w:b/>
                <w:sz w:val="24"/>
                <w:szCs w:val="24"/>
              </w:rPr>
            </w:pPr>
            <w:r w:rsidRPr="003B45EF">
              <w:rPr>
                <w:rFonts w:cstheme="minorHAnsi"/>
                <w:b/>
                <w:sz w:val="24"/>
                <w:szCs w:val="24"/>
              </w:rPr>
              <w:t xml:space="preserve">-/- </w:t>
            </w:r>
          </w:p>
          <w:p w14:paraId="3EFAB57E" w14:textId="77777777" w:rsidR="006209F0" w:rsidRPr="003B45EF" w:rsidRDefault="006209F0" w:rsidP="006209F0">
            <w:pPr>
              <w:rPr>
                <w:rFonts w:ascii="Arial" w:hAnsi="Arial" w:cstheme="minorHAnsi"/>
                <w:b/>
                <w:color w:val="404040"/>
                <w:sz w:val="24"/>
                <w:szCs w:val="24"/>
              </w:rPr>
            </w:pPr>
          </w:p>
        </w:tc>
        <w:tc>
          <w:tcPr>
            <w:tcW w:w="4531" w:type="dxa"/>
          </w:tcPr>
          <w:p w14:paraId="33118681" w14:textId="77777777" w:rsidR="006209F0" w:rsidRPr="003B45EF" w:rsidRDefault="006209F0" w:rsidP="006209F0">
            <w:pPr>
              <w:rPr>
                <w:rFonts w:cstheme="minorHAnsi"/>
                <w:b/>
                <w:sz w:val="24"/>
                <w:szCs w:val="24"/>
              </w:rPr>
            </w:pPr>
            <w:r w:rsidRPr="003B45EF">
              <w:rPr>
                <w:rFonts w:cstheme="minorHAnsi"/>
                <w:b/>
                <w:sz w:val="24"/>
                <w:szCs w:val="24"/>
              </w:rPr>
              <w:t>Bundesversammlung</w:t>
            </w:r>
          </w:p>
        </w:tc>
      </w:tr>
      <w:tr w:rsidR="00F55CE4" w14:paraId="439FAD6F" w14:textId="77777777" w:rsidTr="00EA286C">
        <w:tc>
          <w:tcPr>
            <w:tcW w:w="9062" w:type="dxa"/>
            <w:gridSpan w:val="2"/>
          </w:tcPr>
          <w:p w14:paraId="3E00E6B6" w14:textId="77777777" w:rsidR="00F55CE4" w:rsidRPr="006209F0" w:rsidRDefault="00F55CE4" w:rsidP="006209F0">
            <w:pPr>
              <w:rPr>
                <w:rFonts w:cstheme="minorHAnsi"/>
                <w:bCs/>
                <w:sz w:val="24"/>
                <w:szCs w:val="24"/>
              </w:rPr>
            </w:pPr>
            <w:r>
              <w:rPr>
                <w:rFonts w:cstheme="minorHAnsi"/>
                <w:bCs/>
                <w:sz w:val="24"/>
                <w:szCs w:val="24"/>
              </w:rPr>
              <w:t xml:space="preserve">In den Niederlanden existiert kein Pendant zur Bundesversammlung, da der König bzw. die Königin nicht gewählt wird. Der nächste König wird durch Erbfolge bestimmt. </w:t>
            </w:r>
          </w:p>
        </w:tc>
      </w:tr>
      <w:tr w:rsidR="006209F0" w14:paraId="17690323" w14:textId="77777777" w:rsidTr="006209F0">
        <w:tc>
          <w:tcPr>
            <w:tcW w:w="4531" w:type="dxa"/>
          </w:tcPr>
          <w:p w14:paraId="5FCD4294" w14:textId="77777777" w:rsidR="006209F0" w:rsidRPr="003B45EF" w:rsidRDefault="006209F0" w:rsidP="006209F0">
            <w:pPr>
              <w:rPr>
                <w:rFonts w:cstheme="minorHAnsi"/>
                <w:b/>
                <w:sz w:val="24"/>
                <w:szCs w:val="24"/>
              </w:rPr>
            </w:pPr>
            <w:r w:rsidRPr="003B45EF">
              <w:rPr>
                <w:rFonts w:cstheme="minorHAnsi"/>
                <w:b/>
                <w:sz w:val="24"/>
                <w:szCs w:val="24"/>
              </w:rPr>
              <w:t xml:space="preserve">Regierung </w:t>
            </w:r>
          </w:p>
          <w:p w14:paraId="60801E00" w14:textId="77777777" w:rsidR="006209F0" w:rsidRPr="003B45EF" w:rsidRDefault="006209F0" w:rsidP="006209F0">
            <w:pPr>
              <w:rPr>
                <w:rFonts w:cstheme="minorHAnsi"/>
                <w:b/>
                <w:sz w:val="24"/>
                <w:szCs w:val="24"/>
              </w:rPr>
            </w:pPr>
          </w:p>
        </w:tc>
        <w:tc>
          <w:tcPr>
            <w:tcW w:w="4531" w:type="dxa"/>
          </w:tcPr>
          <w:p w14:paraId="2E0BD7F8" w14:textId="77777777" w:rsidR="006209F0" w:rsidRPr="003B45EF" w:rsidRDefault="006209F0" w:rsidP="006209F0">
            <w:pPr>
              <w:rPr>
                <w:rFonts w:cstheme="minorHAnsi"/>
                <w:b/>
                <w:sz w:val="24"/>
                <w:szCs w:val="24"/>
              </w:rPr>
            </w:pPr>
            <w:r w:rsidRPr="003B45EF">
              <w:rPr>
                <w:rFonts w:cstheme="minorHAnsi"/>
                <w:b/>
                <w:sz w:val="24"/>
                <w:szCs w:val="24"/>
              </w:rPr>
              <w:t>Bundesregierung</w:t>
            </w:r>
          </w:p>
        </w:tc>
      </w:tr>
      <w:tr w:rsidR="00F55CE4" w14:paraId="4279D417" w14:textId="77777777" w:rsidTr="00845793">
        <w:tc>
          <w:tcPr>
            <w:tcW w:w="9062" w:type="dxa"/>
            <w:gridSpan w:val="2"/>
          </w:tcPr>
          <w:p w14:paraId="32AA187A" w14:textId="77777777" w:rsidR="00F55CE4" w:rsidRPr="006209F0" w:rsidRDefault="00F55CE4" w:rsidP="006209F0">
            <w:pPr>
              <w:rPr>
                <w:rFonts w:cstheme="minorHAnsi"/>
                <w:bCs/>
                <w:sz w:val="24"/>
                <w:szCs w:val="24"/>
              </w:rPr>
            </w:pPr>
            <w:r>
              <w:rPr>
                <w:rFonts w:cstheme="minorHAnsi"/>
                <w:bCs/>
                <w:sz w:val="24"/>
                <w:szCs w:val="24"/>
              </w:rPr>
              <w:t xml:space="preserve">In den Niederlanden ist der König offiziell Teil der Regierung, während der dt. Bundespräsident dies nicht ist. </w:t>
            </w:r>
          </w:p>
        </w:tc>
      </w:tr>
      <w:tr w:rsidR="006209F0" w14:paraId="0551C449" w14:textId="77777777" w:rsidTr="006209F0">
        <w:tc>
          <w:tcPr>
            <w:tcW w:w="4531" w:type="dxa"/>
          </w:tcPr>
          <w:p w14:paraId="56CA530A" w14:textId="77777777" w:rsidR="006209F0" w:rsidRPr="003B45EF" w:rsidRDefault="006209F0" w:rsidP="006209F0">
            <w:pPr>
              <w:rPr>
                <w:rFonts w:cstheme="minorHAnsi"/>
                <w:b/>
                <w:sz w:val="24"/>
                <w:szCs w:val="24"/>
              </w:rPr>
            </w:pPr>
            <w:r w:rsidRPr="003B45EF">
              <w:rPr>
                <w:rFonts w:cstheme="minorHAnsi"/>
                <w:b/>
                <w:sz w:val="24"/>
                <w:szCs w:val="24"/>
              </w:rPr>
              <w:t xml:space="preserve">Provinzialstaaten </w:t>
            </w:r>
          </w:p>
          <w:p w14:paraId="2AE09AEC" w14:textId="77777777" w:rsidR="006209F0" w:rsidRPr="003B45EF" w:rsidRDefault="006209F0" w:rsidP="006209F0">
            <w:pPr>
              <w:rPr>
                <w:rFonts w:cstheme="minorHAnsi"/>
                <w:b/>
                <w:sz w:val="24"/>
                <w:szCs w:val="24"/>
              </w:rPr>
            </w:pPr>
          </w:p>
        </w:tc>
        <w:tc>
          <w:tcPr>
            <w:tcW w:w="4531" w:type="dxa"/>
          </w:tcPr>
          <w:p w14:paraId="05A425FB" w14:textId="77777777" w:rsidR="006209F0" w:rsidRPr="003B45EF" w:rsidRDefault="006209F0" w:rsidP="006209F0">
            <w:pPr>
              <w:rPr>
                <w:rFonts w:cstheme="minorHAnsi"/>
                <w:b/>
                <w:sz w:val="24"/>
                <w:szCs w:val="24"/>
              </w:rPr>
            </w:pPr>
            <w:r w:rsidRPr="003B45EF">
              <w:rPr>
                <w:rFonts w:cstheme="minorHAnsi"/>
                <w:b/>
                <w:sz w:val="24"/>
                <w:szCs w:val="24"/>
              </w:rPr>
              <w:t>Landesparlamente</w:t>
            </w:r>
          </w:p>
        </w:tc>
      </w:tr>
      <w:tr w:rsidR="003B45EF" w14:paraId="3CB6D9BD" w14:textId="77777777" w:rsidTr="003648DA">
        <w:tc>
          <w:tcPr>
            <w:tcW w:w="9062" w:type="dxa"/>
            <w:gridSpan w:val="2"/>
          </w:tcPr>
          <w:p w14:paraId="2CE3DD8B" w14:textId="77777777" w:rsidR="003B45EF" w:rsidRPr="006209F0" w:rsidRDefault="003B45EF" w:rsidP="006209F0">
            <w:pPr>
              <w:rPr>
                <w:rFonts w:cstheme="minorHAnsi"/>
                <w:bCs/>
                <w:sz w:val="24"/>
                <w:szCs w:val="24"/>
              </w:rPr>
            </w:pPr>
            <w:r>
              <w:rPr>
                <w:rFonts w:cstheme="minorHAnsi"/>
                <w:bCs/>
                <w:sz w:val="24"/>
                <w:szCs w:val="24"/>
              </w:rPr>
              <w:lastRenderedPageBreak/>
              <w:t>Die dt. Bundesländer verfügen über mehr Autonomie als die ndl. Provinzen, die in der heutigen Politik vielmehr Verwaltungseinheiten sind. Dementsprechend haben die dt. Landesregierungen auch mehr Kompetenzen.</w:t>
            </w:r>
          </w:p>
        </w:tc>
      </w:tr>
      <w:tr w:rsidR="006209F0" w14:paraId="3ACB8728" w14:textId="77777777" w:rsidTr="006209F0">
        <w:tc>
          <w:tcPr>
            <w:tcW w:w="4531" w:type="dxa"/>
          </w:tcPr>
          <w:p w14:paraId="4DCC02FF" w14:textId="77777777" w:rsidR="006209F0" w:rsidRPr="003B45EF" w:rsidRDefault="006209F0" w:rsidP="006209F0">
            <w:pPr>
              <w:rPr>
                <w:rFonts w:cstheme="minorHAnsi"/>
                <w:b/>
                <w:sz w:val="24"/>
                <w:szCs w:val="24"/>
              </w:rPr>
            </w:pPr>
            <w:r w:rsidRPr="003B45EF">
              <w:rPr>
                <w:rFonts w:cstheme="minorHAnsi"/>
                <w:b/>
                <w:sz w:val="24"/>
                <w:szCs w:val="24"/>
              </w:rPr>
              <w:t>Generalstaaten</w:t>
            </w:r>
          </w:p>
          <w:p w14:paraId="269BDA96" w14:textId="77777777" w:rsidR="006209F0" w:rsidRPr="003B45EF" w:rsidRDefault="006209F0" w:rsidP="006209F0">
            <w:pPr>
              <w:rPr>
                <w:rFonts w:cstheme="minorHAnsi"/>
                <w:b/>
                <w:sz w:val="24"/>
                <w:szCs w:val="24"/>
              </w:rPr>
            </w:pPr>
          </w:p>
        </w:tc>
        <w:tc>
          <w:tcPr>
            <w:tcW w:w="4531" w:type="dxa"/>
          </w:tcPr>
          <w:p w14:paraId="441D8030" w14:textId="77777777" w:rsidR="006209F0" w:rsidRPr="003B45EF" w:rsidRDefault="006209F0" w:rsidP="006209F0">
            <w:pPr>
              <w:rPr>
                <w:rFonts w:cstheme="minorHAnsi"/>
                <w:b/>
                <w:sz w:val="24"/>
                <w:szCs w:val="24"/>
              </w:rPr>
            </w:pPr>
            <w:r w:rsidRPr="003B45EF">
              <w:rPr>
                <w:rFonts w:cstheme="minorHAnsi"/>
                <w:b/>
                <w:sz w:val="24"/>
                <w:szCs w:val="24"/>
              </w:rPr>
              <w:t xml:space="preserve">-/- </w:t>
            </w:r>
          </w:p>
        </w:tc>
      </w:tr>
      <w:tr w:rsidR="003B45EF" w14:paraId="615092A2" w14:textId="77777777" w:rsidTr="000D04F6">
        <w:tc>
          <w:tcPr>
            <w:tcW w:w="9062" w:type="dxa"/>
            <w:gridSpan w:val="2"/>
          </w:tcPr>
          <w:p w14:paraId="2D0CDB94" w14:textId="77777777" w:rsidR="003B45EF" w:rsidRPr="006209F0" w:rsidRDefault="003B45EF" w:rsidP="006209F0">
            <w:pPr>
              <w:rPr>
                <w:rFonts w:cstheme="minorHAnsi"/>
                <w:bCs/>
                <w:sz w:val="24"/>
                <w:szCs w:val="24"/>
              </w:rPr>
            </w:pPr>
            <w:r>
              <w:rPr>
                <w:rFonts w:cstheme="minorHAnsi"/>
                <w:bCs/>
                <w:sz w:val="24"/>
                <w:szCs w:val="24"/>
              </w:rPr>
              <w:t xml:space="preserve">„Generalstaaten“ ist die Bezeichnung für das Parlament, das auch Erster und Zweiter Kammer besteht. Mit dem Bundestag und dem Bundesrat findet sich zwar in Deutschland eine vergleichbare Aufteilung, hier gibt es jedoch keinen übergeordneten Begriff wie in den Niederlanden. </w:t>
            </w:r>
          </w:p>
        </w:tc>
      </w:tr>
    </w:tbl>
    <w:p w14:paraId="6B1630D5" w14:textId="77777777" w:rsidR="003B1090" w:rsidRPr="006209F0" w:rsidRDefault="00BE4A85" w:rsidP="006209F0">
      <w:pPr>
        <w:rPr>
          <w:rFonts w:cstheme="minorHAnsi"/>
          <w:b/>
        </w:rPr>
      </w:pPr>
      <w:r w:rsidRPr="006209F0">
        <w:rPr>
          <w:rFonts w:cstheme="minorHAnsi"/>
          <w:b/>
        </w:rPr>
        <w:t xml:space="preserve"> </w:t>
      </w:r>
    </w:p>
    <w:sectPr w:rsidR="003B1090" w:rsidRPr="006209F0">
      <w:headerReference w:type="default" r:id="rId8"/>
      <w:footerReference w:type="default" r:id="rId9"/>
      <w:pgSz w:w="11906" w:h="16838"/>
      <w:pgMar w:top="1417" w:right="1417" w:bottom="1134"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FDE07" w14:textId="77777777" w:rsidR="006103BB" w:rsidRDefault="006103BB">
      <w:pPr>
        <w:spacing w:after="0" w:line="240" w:lineRule="auto"/>
      </w:pPr>
      <w:r>
        <w:separator/>
      </w:r>
    </w:p>
  </w:endnote>
  <w:endnote w:type="continuationSeparator" w:id="0">
    <w:p w14:paraId="41E87B77" w14:textId="77777777" w:rsidR="006103BB" w:rsidRDefault="0061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38B13" w14:textId="77777777" w:rsidR="003B1090" w:rsidRDefault="00BE4A85">
    <w:pPr>
      <w:pStyle w:val="Fuzeile"/>
      <w:pBdr>
        <w:top w:val="single" w:sz="4" w:space="1" w:color="auto"/>
      </w:pBdr>
      <w:jc w:val="center"/>
    </w:pPr>
    <w:r>
      <w:rPr>
        <w:noProof/>
        <w:lang w:eastAsia="de-DE"/>
      </w:rPr>
      <w:drawing>
        <wp:inline distT="0" distB="0" distL="0" distR="0" wp14:anchorId="3A1F49BE" wp14:editId="5D5CCCC6">
          <wp:extent cx="811987" cy="460126"/>
          <wp:effectExtent l="0" t="0" r="762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tretch/>
                </pic:blipFill>
                <pic:spPr bwMode="auto">
                  <a:xfrm>
                    <a:off x="0" y="0"/>
                    <a:ext cx="813288" cy="460863"/>
                  </a:xfrm>
                  <a:prstGeom prst="rect">
                    <a:avLst/>
                  </a:prstGeom>
                </pic:spPr>
              </pic:pic>
            </a:graphicData>
          </a:graphic>
        </wp:inline>
      </w:drawing>
    </w:r>
    <w:r>
      <w:rPr>
        <w:noProof/>
        <w:lang w:eastAsia="de-DE"/>
      </w:rPr>
      <w:drawing>
        <wp:inline distT="0" distB="0" distL="0" distR="0" wp14:anchorId="4C289E19" wp14:editId="4D45FA93">
          <wp:extent cx="914400" cy="518160"/>
          <wp:effectExtent l="0" t="0" r="0"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2"/>
                  <a:stretch/>
                </pic:blipFill>
                <pic:spPr bwMode="auto">
                  <a:xfrm>
                    <a:off x="0" y="0"/>
                    <a:ext cx="915864" cy="518990"/>
                  </a:xfrm>
                  <a:prstGeom prst="rect">
                    <a:avLst/>
                  </a:prstGeom>
                </pic:spPr>
              </pic:pic>
            </a:graphicData>
          </a:graphic>
        </wp:inline>
      </w:drawing>
    </w:r>
    <w:r>
      <w:rPr>
        <w:noProof/>
        <w:lang w:eastAsia="de-DE"/>
      </w:rPr>
      <w:drawing>
        <wp:inline distT="0" distB="0" distL="0" distR="0" wp14:anchorId="10AABCE9" wp14:editId="011DF284">
          <wp:extent cx="797357" cy="451836"/>
          <wp:effectExtent l="0" t="0" r="3175" b="5715"/>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3"/>
                  <a:stretch/>
                </pic:blipFill>
                <pic:spPr bwMode="auto">
                  <a:xfrm>
                    <a:off x="0" y="0"/>
                    <a:ext cx="798635" cy="4525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ADB00" w14:textId="77777777" w:rsidR="006103BB" w:rsidRDefault="006103BB">
      <w:pPr>
        <w:spacing w:after="0" w:line="240" w:lineRule="auto"/>
      </w:pPr>
      <w:r>
        <w:separator/>
      </w:r>
    </w:p>
  </w:footnote>
  <w:footnote w:type="continuationSeparator" w:id="0">
    <w:p w14:paraId="0748BD08" w14:textId="77777777" w:rsidR="006103BB" w:rsidRDefault="0061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32DFA" w14:textId="77777777" w:rsidR="003B1090" w:rsidRDefault="00BE4A85">
    <w:pPr>
      <w:pStyle w:val="Kopfzeile"/>
      <w:pBdr>
        <w:bottom w:val="single" w:sz="4" w:space="1" w:color="auto"/>
      </w:pBdr>
      <w:tabs>
        <w:tab w:val="clear" w:pos="4536"/>
        <w:tab w:val="clear" w:pos="9072"/>
        <w:tab w:val="left" w:pos="3559"/>
      </w:tabs>
    </w:pPr>
    <w:r>
      <w:rPr>
        <w:noProof/>
        <w:lang w:eastAsia="de-DE"/>
      </w:rPr>
      <w:drawing>
        <wp:inline distT="0" distB="0" distL="0" distR="0" wp14:anchorId="53FC4579" wp14:editId="10020635">
          <wp:extent cx="1164566" cy="4287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tretch/>
                </pic:blipFill>
                <pic:spPr bwMode="auto">
                  <a:xfrm>
                    <a:off x="0" y="0"/>
                    <a:ext cx="1167634" cy="429901"/>
                  </a:xfrm>
                  <a:prstGeom prst="rect">
                    <a:avLst/>
                  </a:prstGeom>
                </pic:spPr>
              </pic:pic>
            </a:graphicData>
          </a:graphic>
        </wp:inline>
      </w:drawing>
    </w:r>
    <w:r>
      <w:t xml:space="preserve">         </w:t>
    </w:r>
    <w:r>
      <w:rPr>
        <w:noProof/>
        <w:lang w:eastAsia="de-DE"/>
      </w:rPr>
      <w:drawing>
        <wp:inline distT="0" distB="0" distL="0" distR="0" wp14:anchorId="38B4CB2A" wp14:editId="0AE2CEAC">
          <wp:extent cx="3028950" cy="962025"/>
          <wp:effectExtent l="0" t="0" r="0" b="9525"/>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2"/>
                  <a:stretch/>
                </pic:blipFill>
                <pic:spPr bwMode="auto">
                  <a:xfrm>
                    <a:off x="0" y="0"/>
                    <a:ext cx="3028950" cy="962025"/>
                  </a:xfrm>
                  <a:prstGeom prst="rect">
                    <a:avLst/>
                  </a:prstGeom>
                </pic:spPr>
              </pic:pic>
            </a:graphicData>
          </a:graphic>
        </wp:inline>
      </w:drawing>
    </w:r>
  </w:p>
  <w:p w14:paraId="4517A324" w14:textId="77777777" w:rsidR="003B1090" w:rsidRDefault="003B1090">
    <w:pPr>
      <w:pStyle w:val="Kopfzeile"/>
      <w:tabs>
        <w:tab w:val="clear" w:pos="4536"/>
        <w:tab w:val="clear" w:pos="9072"/>
        <w:tab w:val="left" w:pos="355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A1C04"/>
    <w:multiLevelType w:val="hybridMultilevel"/>
    <w:tmpl w:val="15AAA368"/>
    <w:lvl w:ilvl="0" w:tplc="759EAAB6">
      <w:start w:val="1"/>
      <w:numFmt w:val="bullet"/>
      <w:lvlText w:val="o"/>
      <w:lvlJc w:val="left"/>
      <w:pPr>
        <w:ind w:left="1440" w:hanging="360"/>
      </w:pPr>
      <w:rPr>
        <w:rFonts w:ascii="Courier New" w:hAnsi="Courier New" w:cs="Courier New" w:hint="default"/>
      </w:rPr>
    </w:lvl>
    <w:lvl w:ilvl="1" w:tplc="ACC6B2DE">
      <w:start w:val="1"/>
      <w:numFmt w:val="bullet"/>
      <w:lvlText w:val="–"/>
      <w:lvlJc w:val="left"/>
      <w:pPr>
        <w:ind w:left="2160" w:hanging="360"/>
      </w:pPr>
      <w:rPr>
        <w:rFonts w:ascii="Calibri" w:eastAsiaTheme="minorHAnsi" w:hAnsi="Calibri" w:cs="Calibri" w:hint="default"/>
      </w:rPr>
    </w:lvl>
    <w:lvl w:ilvl="2" w:tplc="8626E96A">
      <w:start w:val="1"/>
      <w:numFmt w:val="bullet"/>
      <w:lvlText w:val=""/>
      <w:lvlJc w:val="left"/>
      <w:pPr>
        <w:ind w:left="2880" w:hanging="360"/>
      </w:pPr>
      <w:rPr>
        <w:rFonts w:ascii="Wingdings" w:hAnsi="Wingdings" w:hint="default"/>
      </w:rPr>
    </w:lvl>
    <w:lvl w:ilvl="3" w:tplc="3A52C340">
      <w:start w:val="1"/>
      <w:numFmt w:val="bullet"/>
      <w:lvlText w:val=""/>
      <w:lvlJc w:val="left"/>
      <w:pPr>
        <w:ind w:left="3600" w:hanging="360"/>
      </w:pPr>
      <w:rPr>
        <w:rFonts w:ascii="Symbol" w:hAnsi="Symbol" w:hint="default"/>
      </w:rPr>
    </w:lvl>
    <w:lvl w:ilvl="4" w:tplc="F608353E">
      <w:start w:val="1"/>
      <w:numFmt w:val="bullet"/>
      <w:lvlText w:val="o"/>
      <w:lvlJc w:val="left"/>
      <w:pPr>
        <w:ind w:left="4320" w:hanging="360"/>
      </w:pPr>
      <w:rPr>
        <w:rFonts w:ascii="Courier New" w:hAnsi="Courier New" w:cs="Courier New" w:hint="default"/>
      </w:rPr>
    </w:lvl>
    <w:lvl w:ilvl="5" w:tplc="0C94DD40">
      <w:start w:val="1"/>
      <w:numFmt w:val="bullet"/>
      <w:lvlText w:val=""/>
      <w:lvlJc w:val="left"/>
      <w:pPr>
        <w:ind w:left="5040" w:hanging="360"/>
      </w:pPr>
      <w:rPr>
        <w:rFonts w:ascii="Wingdings" w:hAnsi="Wingdings" w:hint="default"/>
      </w:rPr>
    </w:lvl>
    <w:lvl w:ilvl="6" w:tplc="89A28900">
      <w:start w:val="1"/>
      <w:numFmt w:val="bullet"/>
      <w:lvlText w:val=""/>
      <w:lvlJc w:val="left"/>
      <w:pPr>
        <w:ind w:left="5760" w:hanging="360"/>
      </w:pPr>
      <w:rPr>
        <w:rFonts w:ascii="Symbol" w:hAnsi="Symbol" w:hint="default"/>
      </w:rPr>
    </w:lvl>
    <w:lvl w:ilvl="7" w:tplc="32F2FCA0">
      <w:start w:val="1"/>
      <w:numFmt w:val="bullet"/>
      <w:lvlText w:val="o"/>
      <w:lvlJc w:val="left"/>
      <w:pPr>
        <w:ind w:left="6480" w:hanging="360"/>
      </w:pPr>
      <w:rPr>
        <w:rFonts w:ascii="Courier New" w:hAnsi="Courier New" w:cs="Courier New" w:hint="default"/>
      </w:rPr>
    </w:lvl>
    <w:lvl w:ilvl="8" w:tplc="489C08E0">
      <w:start w:val="1"/>
      <w:numFmt w:val="bullet"/>
      <w:lvlText w:val=""/>
      <w:lvlJc w:val="left"/>
      <w:pPr>
        <w:ind w:left="7200" w:hanging="360"/>
      </w:pPr>
      <w:rPr>
        <w:rFonts w:ascii="Wingdings" w:hAnsi="Wingdings" w:hint="default"/>
      </w:rPr>
    </w:lvl>
  </w:abstractNum>
  <w:abstractNum w:abstractNumId="1" w15:restartNumberingAfterBreak="0">
    <w:nsid w:val="639A4F7A"/>
    <w:multiLevelType w:val="hybridMultilevel"/>
    <w:tmpl w:val="64381FF8"/>
    <w:lvl w:ilvl="0" w:tplc="EC88B3B0">
      <w:start w:val="1"/>
      <w:numFmt w:val="bullet"/>
      <w:lvlText w:val="o"/>
      <w:lvlJc w:val="left"/>
      <w:pPr>
        <w:ind w:left="1068" w:hanging="360"/>
      </w:pPr>
      <w:rPr>
        <w:rFonts w:ascii="Courier New" w:hAnsi="Courier New" w:cs="Courier New" w:hint="default"/>
      </w:rPr>
    </w:lvl>
    <w:lvl w:ilvl="1" w:tplc="EC24B596">
      <w:start w:val="1"/>
      <w:numFmt w:val="bullet"/>
      <w:lvlText w:val="o"/>
      <w:lvlJc w:val="left"/>
      <w:pPr>
        <w:ind w:left="1788" w:hanging="360"/>
      </w:pPr>
      <w:rPr>
        <w:rFonts w:ascii="Courier New" w:hAnsi="Courier New" w:cs="Courier New" w:hint="default"/>
      </w:rPr>
    </w:lvl>
    <w:lvl w:ilvl="2" w:tplc="ADEE02BA">
      <w:start w:val="1"/>
      <w:numFmt w:val="bullet"/>
      <w:lvlText w:val=""/>
      <w:lvlJc w:val="left"/>
      <w:pPr>
        <w:ind w:left="2508" w:hanging="360"/>
      </w:pPr>
      <w:rPr>
        <w:rFonts w:ascii="Wingdings" w:hAnsi="Wingdings" w:hint="default"/>
      </w:rPr>
    </w:lvl>
    <w:lvl w:ilvl="3" w:tplc="FE164E28">
      <w:start w:val="1"/>
      <w:numFmt w:val="bullet"/>
      <w:lvlText w:val=""/>
      <w:lvlJc w:val="left"/>
      <w:pPr>
        <w:ind w:left="3228" w:hanging="360"/>
      </w:pPr>
      <w:rPr>
        <w:rFonts w:ascii="Symbol" w:hAnsi="Symbol" w:hint="default"/>
      </w:rPr>
    </w:lvl>
    <w:lvl w:ilvl="4" w:tplc="C102FE30">
      <w:start w:val="1"/>
      <w:numFmt w:val="bullet"/>
      <w:lvlText w:val="o"/>
      <w:lvlJc w:val="left"/>
      <w:pPr>
        <w:ind w:left="3948" w:hanging="360"/>
      </w:pPr>
      <w:rPr>
        <w:rFonts w:ascii="Courier New" w:hAnsi="Courier New" w:cs="Courier New" w:hint="default"/>
      </w:rPr>
    </w:lvl>
    <w:lvl w:ilvl="5" w:tplc="124062EC">
      <w:start w:val="1"/>
      <w:numFmt w:val="bullet"/>
      <w:lvlText w:val=""/>
      <w:lvlJc w:val="left"/>
      <w:pPr>
        <w:ind w:left="4668" w:hanging="360"/>
      </w:pPr>
      <w:rPr>
        <w:rFonts w:ascii="Wingdings" w:hAnsi="Wingdings" w:hint="default"/>
      </w:rPr>
    </w:lvl>
    <w:lvl w:ilvl="6" w:tplc="7E2CC29E">
      <w:start w:val="1"/>
      <w:numFmt w:val="bullet"/>
      <w:lvlText w:val=""/>
      <w:lvlJc w:val="left"/>
      <w:pPr>
        <w:ind w:left="5388" w:hanging="360"/>
      </w:pPr>
      <w:rPr>
        <w:rFonts w:ascii="Symbol" w:hAnsi="Symbol" w:hint="default"/>
      </w:rPr>
    </w:lvl>
    <w:lvl w:ilvl="7" w:tplc="996E92BE">
      <w:start w:val="1"/>
      <w:numFmt w:val="bullet"/>
      <w:lvlText w:val="o"/>
      <w:lvlJc w:val="left"/>
      <w:pPr>
        <w:ind w:left="6108" w:hanging="360"/>
      </w:pPr>
      <w:rPr>
        <w:rFonts w:ascii="Courier New" w:hAnsi="Courier New" w:cs="Courier New" w:hint="default"/>
      </w:rPr>
    </w:lvl>
    <w:lvl w:ilvl="8" w:tplc="134A5036">
      <w:start w:val="1"/>
      <w:numFmt w:val="bullet"/>
      <w:lvlText w:val=""/>
      <w:lvlJc w:val="left"/>
      <w:pPr>
        <w:ind w:left="6828" w:hanging="360"/>
      </w:pPr>
      <w:rPr>
        <w:rFonts w:ascii="Wingdings" w:hAnsi="Wingdings" w:hint="default"/>
      </w:rPr>
    </w:lvl>
  </w:abstractNum>
  <w:abstractNum w:abstractNumId="2" w15:restartNumberingAfterBreak="0">
    <w:nsid w:val="67CA71DC"/>
    <w:multiLevelType w:val="hybridMultilevel"/>
    <w:tmpl w:val="FA24F932"/>
    <w:lvl w:ilvl="0" w:tplc="294EDAB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AE38D8"/>
    <w:multiLevelType w:val="hybridMultilevel"/>
    <w:tmpl w:val="FC54E3A4"/>
    <w:lvl w:ilvl="0" w:tplc="CD70FCDC">
      <w:start w:val="1"/>
      <w:numFmt w:val="decimal"/>
      <w:lvlText w:val="%1."/>
      <w:lvlJc w:val="left"/>
      <w:pPr>
        <w:ind w:left="720" w:hanging="360"/>
      </w:pPr>
      <w:rPr>
        <w:rFonts w:asciiTheme="minorHAnsi" w:eastAsiaTheme="minorHAnsi" w:hAnsiTheme="minorHAnsi" w:cstheme="minorBidi"/>
      </w:rPr>
    </w:lvl>
    <w:lvl w:ilvl="1" w:tplc="48DECABC">
      <w:start w:val="1"/>
      <w:numFmt w:val="lowerLetter"/>
      <w:lvlText w:val="%2."/>
      <w:lvlJc w:val="left"/>
      <w:pPr>
        <w:ind w:left="1440" w:hanging="360"/>
      </w:pPr>
    </w:lvl>
    <w:lvl w:ilvl="2" w:tplc="2392E74A">
      <w:start w:val="1"/>
      <w:numFmt w:val="lowerRoman"/>
      <w:lvlText w:val="%3."/>
      <w:lvlJc w:val="right"/>
      <w:pPr>
        <w:ind w:left="2160" w:hanging="180"/>
      </w:pPr>
    </w:lvl>
    <w:lvl w:ilvl="3" w:tplc="8C260FE6">
      <w:start w:val="1"/>
      <w:numFmt w:val="decimal"/>
      <w:lvlText w:val="%4."/>
      <w:lvlJc w:val="left"/>
      <w:pPr>
        <w:ind w:left="2880" w:hanging="360"/>
      </w:pPr>
    </w:lvl>
    <w:lvl w:ilvl="4" w:tplc="510CAA5C">
      <w:start w:val="1"/>
      <w:numFmt w:val="lowerLetter"/>
      <w:lvlText w:val="%5."/>
      <w:lvlJc w:val="left"/>
      <w:pPr>
        <w:ind w:left="3600" w:hanging="360"/>
      </w:pPr>
    </w:lvl>
    <w:lvl w:ilvl="5" w:tplc="15C0AB62">
      <w:start w:val="1"/>
      <w:numFmt w:val="lowerRoman"/>
      <w:lvlText w:val="%6."/>
      <w:lvlJc w:val="right"/>
      <w:pPr>
        <w:ind w:left="4320" w:hanging="180"/>
      </w:pPr>
    </w:lvl>
    <w:lvl w:ilvl="6" w:tplc="3AD2EA20">
      <w:start w:val="1"/>
      <w:numFmt w:val="decimal"/>
      <w:lvlText w:val="%7."/>
      <w:lvlJc w:val="left"/>
      <w:pPr>
        <w:ind w:left="5040" w:hanging="360"/>
      </w:pPr>
    </w:lvl>
    <w:lvl w:ilvl="7" w:tplc="90105A4C">
      <w:start w:val="1"/>
      <w:numFmt w:val="lowerLetter"/>
      <w:lvlText w:val="%8."/>
      <w:lvlJc w:val="left"/>
      <w:pPr>
        <w:ind w:left="5760" w:hanging="360"/>
      </w:pPr>
    </w:lvl>
    <w:lvl w:ilvl="8" w:tplc="94A64498">
      <w:start w:val="1"/>
      <w:numFmt w:val="lowerRoman"/>
      <w:lvlText w:val="%9."/>
      <w:lvlJc w:val="right"/>
      <w:pPr>
        <w:ind w:left="6480" w:hanging="180"/>
      </w:pPr>
    </w:lvl>
  </w:abstractNum>
  <w:abstractNum w:abstractNumId="4" w15:restartNumberingAfterBreak="0">
    <w:nsid w:val="7D5C7330"/>
    <w:multiLevelType w:val="hybridMultilevel"/>
    <w:tmpl w:val="9F08732C"/>
    <w:lvl w:ilvl="0" w:tplc="C65AE6DA">
      <w:start w:val="1"/>
      <w:numFmt w:val="decimal"/>
      <w:lvlText w:val="%1."/>
      <w:lvlJc w:val="left"/>
      <w:pPr>
        <w:ind w:left="720" w:hanging="360"/>
      </w:pPr>
    </w:lvl>
    <w:lvl w:ilvl="1" w:tplc="BEBA6E38">
      <w:start w:val="1"/>
      <w:numFmt w:val="lowerLetter"/>
      <w:lvlText w:val="%2."/>
      <w:lvlJc w:val="left"/>
      <w:pPr>
        <w:ind w:left="1440" w:hanging="360"/>
      </w:pPr>
    </w:lvl>
    <w:lvl w:ilvl="2" w:tplc="B1EE79BE">
      <w:start w:val="1"/>
      <w:numFmt w:val="lowerRoman"/>
      <w:lvlText w:val="%3."/>
      <w:lvlJc w:val="right"/>
      <w:pPr>
        <w:ind w:left="2160" w:hanging="180"/>
      </w:pPr>
    </w:lvl>
    <w:lvl w:ilvl="3" w:tplc="E9CA9C66">
      <w:start w:val="1"/>
      <w:numFmt w:val="decimal"/>
      <w:lvlText w:val="%4."/>
      <w:lvlJc w:val="left"/>
      <w:pPr>
        <w:ind w:left="2880" w:hanging="360"/>
      </w:pPr>
    </w:lvl>
    <w:lvl w:ilvl="4" w:tplc="9E3AC13A">
      <w:start w:val="1"/>
      <w:numFmt w:val="lowerLetter"/>
      <w:lvlText w:val="%5."/>
      <w:lvlJc w:val="left"/>
      <w:pPr>
        <w:ind w:left="3600" w:hanging="360"/>
      </w:pPr>
    </w:lvl>
    <w:lvl w:ilvl="5" w:tplc="42DA34DA">
      <w:start w:val="1"/>
      <w:numFmt w:val="lowerRoman"/>
      <w:lvlText w:val="%6."/>
      <w:lvlJc w:val="right"/>
      <w:pPr>
        <w:ind w:left="4320" w:hanging="180"/>
      </w:pPr>
    </w:lvl>
    <w:lvl w:ilvl="6" w:tplc="FA0EA4E0">
      <w:start w:val="1"/>
      <w:numFmt w:val="decimal"/>
      <w:lvlText w:val="%7."/>
      <w:lvlJc w:val="left"/>
      <w:pPr>
        <w:ind w:left="5040" w:hanging="360"/>
      </w:pPr>
    </w:lvl>
    <w:lvl w:ilvl="7" w:tplc="CEDA3EC4">
      <w:start w:val="1"/>
      <w:numFmt w:val="lowerLetter"/>
      <w:lvlText w:val="%8."/>
      <w:lvlJc w:val="left"/>
      <w:pPr>
        <w:ind w:left="5760" w:hanging="360"/>
      </w:pPr>
    </w:lvl>
    <w:lvl w:ilvl="8" w:tplc="6D20CBB4">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186"/>
    <w:rsid w:val="000E6350"/>
    <w:rsid w:val="003B1090"/>
    <w:rsid w:val="003B45EF"/>
    <w:rsid w:val="004004B0"/>
    <w:rsid w:val="00404186"/>
    <w:rsid w:val="006103BB"/>
    <w:rsid w:val="006209F0"/>
    <w:rsid w:val="00BB3729"/>
    <w:rsid w:val="00BE4A85"/>
    <w:rsid w:val="00F55CE4"/>
    <w:rsid w:val="00F76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95F8"/>
  <w15:docId w15:val="{DB55DD65-1E6C-D741-9D0E-88F0AA5B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on/sciebo/1%20Politik/Politik_Politische%20Systeme/Politik_Politische%20Systeme%20DNL_Antwortmodell_Institution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Politik_Politische Systeme DNL_Antwortmodell_Institutionen.dotx</Template>
  <TotalTime>0</TotalTime>
  <Pages>2</Pages>
  <Words>337</Words>
  <Characters>2130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Anna Kontny</cp:lastModifiedBy>
  <cp:revision>1</cp:revision>
  <dcterms:created xsi:type="dcterms:W3CDTF">2021-12-15T11:21:00Z</dcterms:created>
  <dcterms:modified xsi:type="dcterms:W3CDTF">2021-12-15T11:22:00Z</dcterms:modified>
</cp:coreProperties>
</file>